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964"/>
        <w:gridCol w:w="1546"/>
      </w:tblGrid>
      <w:tr w:rsidR="008263AC" w14:paraId="57E6AFEF" w14:textId="77777777" w:rsidTr="00FB4413">
        <w:trPr>
          <w:trHeight w:val="1728"/>
        </w:trPr>
        <w:tc>
          <w:tcPr>
            <w:tcW w:w="1555" w:type="dxa"/>
            <w:vAlign w:val="center"/>
          </w:tcPr>
          <w:p w14:paraId="2D182136" w14:textId="77777777" w:rsidR="008263AC" w:rsidRDefault="008263AC" w:rsidP="00FB4413">
            <w:pPr>
              <w:pStyle w:val="En-tte"/>
              <w:spacing w:before="120" w:after="120"/>
              <w:rPr>
                <w:sz w:val="16"/>
                <w:szCs w:val="16"/>
              </w:rPr>
            </w:pPr>
            <w:r>
              <w:rPr>
                <w:noProof/>
                <w:sz w:val="16"/>
                <w:szCs w:val="16"/>
                <w:lang w:eastAsia="fr-FR"/>
              </w:rPr>
              <w:drawing>
                <wp:inline distT="0" distB="0" distL="0" distR="0" wp14:anchorId="54F31E85" wp14:editId="0DE6A518">
                  <wp:extent cx="741526" cy="432079"/>
                  <wp:effectExtent l="0" t="0" r="1905"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E-Flag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317" cy="438949"/>
                          </a:xfrm>
                          <a:prstGeom prst="rect">
                            <a:avLst/>
                          </a:prstGeom>
                        </pic:spPr>
                      </pic:pic>
                    </a:graphicData>
                  </a:graphic>
                </wp:inline>
              </w:drawing>
            </w:r>
          </w:p>
          <w:p w14:paraId="11BED655" w14:textId="77777777" w:rsidR="008263AC" w:rsidRPr="002F3FFD" w:rsidRDefault="008263AC" w:rsidP="00FB4413">
            <w:pPr>
              <w:pStyle w:val="En-tte"/>
              <w:ind w:left="-108"/>
              <w:jc w:val="center"/>
              <w:rPr>
                <w:sz w:val="16"/>
                <w:szCs w:val="16"/>
              </w:rPr>
            </w:pPr>
            <w:r w:rsidRPr="002F3FFD">
              <w:rPr>
                <w:sz w:val="14"/>
                <w:szCs w:val="14"/>
              </w:rPr>
              <w:t>Projet financé par</w:t>
            </w:r>
            <w:r>
              <w:rPr>
                <w:sz w:val="14"/>
                <w:szCs w:val="14"/>
              </w:rPr>
              <w:t xml:space="preserve"> </w:t>
            </w:r>
            <w:r w:rsidRPr="002F3FFD">
              <w:rPr>
                <w:sz w:val="14"/>
                <w:szCs w:val="14"/>
              </w:rPr>
              <w:t>l’Union européenne</w:t>
            </w:r>
          </w:p>
        </w:tc>
        <w:tc>
          <w:tcPr>
            <w:tcW w:w="6964" w:type="dxa"/>
            <w:vAlign w:val="center"/>
          </w:tcPr>
          <w:p w14:paraId="613139D1" w14:textId="77777777" w:rsidR="008263AC" w:rsidRDefault="008263AC" w:rsidP="00FB4413">
            <w:pPr>
              <w:pStyle w:val="En-tte"/>
              <w:spacing w:before="120" w:after="120"/>
              <w:ind w:left="-104"/>
              <w:jc w:val="center"/>
              <w:rPr>
                <w:b/>
                <w:bCs/>
                <w:noProof/>
                <w:color w:val="61133D"/>
                <w:sz w:val="40"/>
                <w:szCs w:val="40"/>
                <w:lang w:eastAsia="fr-FR"/>
              </w:rPr>
            </w:pPr>
            <w:r w:rsidRPr="00C81E1A">
              <w:rPr>
                <w:b/>
                <w:bCs/>
                <w:noProof/>
                <w:color w:val="61133D"/>
                <w:sz w:val="40"/>
                <w:szCs w:val="40"/>
                <w:lang w:eastAsia="fr-FR"/>
              </w:rPr>
              <w:t>Projet de coopération technique sur la mobilité professionnelle circulaire</w:t>
            </w:r>
          </w:p>
          <w:p w14:paraId="3883F6F2" w14:textId="77777777" w:rsidR="008263AC" w:rsidRPr="00C81E1A" w:rsidRDefault="008263AC" w:rsidP="00FB4413">
            <w:pPr>
              <w:pStyle w:val="En-tte"/>
              <w:spacing w:before="120" w:after="120"/>
              <w:ind w:left="-104"/>
              <w:jc w:val="center"/>
              <w:rPr>
                <w:b/>
                <w:bCs/>
                <w:color w:val="61133D"/>
                <w:sz w:val="40"/>
                <w:szCs w:val="40"/>
              </w:rPr>
            </w:pPr>
            <w:r>
              <w:rPr>
                <w:b/>
                <w:bCs/>
                <w:noProof/>
                <w:color w:val="61133D"/>
                <w:sz w:val="40"/>
                <w:szCs w:val="40"/>
                <w:lang w:eastAsia="fr-FR"/>
              </w:rPr>
              <w:t>THAMM II</w:t>
            </w:r>
          </w:p>
        </w:tc>
        <w:tc>
          <w:tcPr>
            <w:tcW w:w="1546" w:type="dxa"/>
          </w:tcPr>
          <w:p w14:paraId="39A56A98" w14:textId="77777777" w:rsidR="008263AC" w:rsidRDefault="008263AC" w:rsidP="00FB4413">
            <w:pPr>
              <w:pStyle w:val="En-tte"/>
              <w:jc w:val="center"/>
              <w:rPr>
                <w:noProof/>
                <w:sz w:val="16"/>
                <w:szCs w:val="16"/>
                <w:lang w:eastAsia="fr-FR"/>
              </w:rPr>
            </w:pPr>
          </w:p>
          <w:p w14:paraId="19F72A67" w14:textId="77777777" w:rsidR="008263AC" w:rsidRDefault="008263AC" w:rsidP="00FB4413">
            <w:pPr>
              <w:pStyle w:val="En-tte"/>
              <w:spacing w:before="120" w:after="120"/>
              <w:jc w:val="center"/>
              <w:rPr>
                <w:sz w:val="16"/>
                <w:szCs w:val="16"/>
              </w:rPr>
            </w:pPr>
            <w:r>
              <w:rPr>
                <w:noProof/>
                <w:sz w:val="16"/>
                <w:szCs w:val="16"/>
                <w:lang w:eastAsia="fr-FR"/>
              </w:rPr>
              <w:drawing>
                <wp:inline distT="0" distB="0" distL="0" distR="0" wp14:anchorId="645835DA" wp14:editId="2716C583">
                  <wp:extent cx="556480" cy="4667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I_2_rvb_sma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8000" cy="468000"/>
                          </a:xfrm>
                          <a:prstGeom prst="rect">
                            <a:avLst/>
                          </a:prstGeom>
                        </pic:spPr>
                      </pic:pic>
                    </a:graphicData>
                  </a:graphic>
                </wp:inline>
              </w:drawing>
            </w:r>
          </w:p>
          <w:p w14:paraId="3A227B73" w14:textId="77777777" w:rsidR="008263AC" w:rsidRPr="002F3FFD" w:rsidRDefault="008263AC" w:rsidP="00FB4413">
            <w:pPr>
              <w:pStyle w:val="En-tte"/>
              <w:ind w:left="-108"/>
              <w:jc w:val="center"/>
              <w:rPr>
                <w:sz w:val="14"/>
                <w:szCs w:val="14"/>
              </w:rPr>
            </w:pPr>
            <w:r>
              <w:rPr>
                <w:sz w:val="14"/>
                <w:szCs w:val="14"/>
              </w:rPr>
              <w:t xml:space="preserve">Opérateur de mise en œuvre </w:t>
            </w:r>
          </w:p>
        </w:tc>
      </w:tr>
    </w:tbl>
    <w:p w14:paraId="47F856C4" w14:textId="77777777" w:rsidR="008263AC" w:rsidRDefault="008263AC" w:rsidP="00B41DE5">
      <w:pPr>
        <w:spacing w:after="120" w:line="240" w:lineRule="auto"/>
        <w:ind w:left="-567" w:right="-567"/>
        <w:jc w:val="center"/>
        <w:rPr>
          <w:b/>
          <w:bCs/>
          <w:color w:val="05ADA0"/>
          <w:spacing w:val="20"/>
          <w:sz w:val="28"/>
          <w:szCs w:val="28"/>
        </w:rPr>
      </w:pPr>
    </w:p>
    <w:p w14:paraId="1D25691C" w14:textId="77777777" w:rsidR="00DB6D18" w:rsidRDefault="00DB6D18" w:rsidP="00DB6D18">
      <w:pPr>
        <w:spacing w:after="120" w:line="240" w:lineRule="auto"/>
        <w:ind w:left="-567" w:right="-567"/>
        <w:jc w:val="center"/>
        <w:rPr>
          <w:b/>
          <w:bCs/>
          <w:color w:val="05ADA0"/>
          <w:spacing w:val="20"/>
          <w:sz w:val="36"/>
          <w:szCs w:val="36"/>
        </w:rPr>
      </w:pPr>
    </w:p>
    <w:p w14:paraId="3F3E0AB9" w14:textId="77777777" w:rsidR="00BA62C7" w:rsidRPr="00DB6D18" w:rsidRDefault="005835A2" w:rsidP="00DB6D18">
      <w:pPr>
        <w:spacing w:after="120" w:line="240" w:lineRule="auto"/>
        <w:ind w:left="-567" w:right="-567"/>
        <w:jc w:val="center"/>
        <w:rPr>
          <w:b/>
          <w:bCs/>
          <w:color w:val="05ADA0"/>
          <w:spacing w:val="20"/>
          <w:sz w:val="36"/>
          <w:szCs w:val="36"/>
        </w:rPr>
      </w:pPr>
      <w:r w:rsidRPr="00DB6D18">
        <w:rPr>
          <w:b/>
          <w:bCs/>
          <w:color w:val="05ADA0"/>
          <w:spacing w:val="20"/>
          <w:sz w:val="36"/>
          <w:szCs w:val="36"/>
        </w:rPr>
        <w:t xml:space="preserve">TERMES DE RÉFÉRENCE POUR </w:t>
      </w:r>
      <w:r w:rsidR="00BA62C7" w:rsidRPr="00DB6D18">
        <w:rPr>
          <w:b/>
          <w:bCs/>
          <w:color w:val="05ADA0"/>
          <w:spacing w:val="20"/>
          <w:sz w:val="36"/>
          <w:szCs w:val="36"/>
        </w:rPr>
        <w:t>UNE</w:t>
      </w:r>
      <w:r w:rsidR="008263AC" w:rsidRPr="00DB6D18">
        <w:rPr>
          <w:b/>
          <w:bCs/>
          <w:color w:val="05ADA0"/>
          <w:spacing w:val="20"/>
          <w:sz w:val="36"/>
          <w:szCs w:val="36"/>
        </w:rPr>
        <w:t xml:space="preserve"> </w:t>
      </w:r>
      <w:r w:rsidR="001C7BD7" w:rsidRPr="00DB6D18">
        <w:rPr>
          <w:b/>
          <w:bCs/>
          <w:color w:val="05ADA0"/>
          <w:spacing w:val="20"/>
          <w:sz w:val="36"/>
          <w:szCs w:val="36"/>
        </w:rPr>
        <w:t>É</w:t>
      </w:r>
      <w:r w:rsidR="008263AC" w:rsidRPr="00DB6D18">
        <w:rPr>
          <w:b/>
          <w:bCs/>
          <w:color w:val="05ADA0"/>
          <w:spacing w:val="20"/>
          <w:sz w:val="36"/>
          <w:szCs w:val="36"/>
        </w:rPr>
        <w:t>TUDE</w:t>
      </w:r>
    </w:p>
    <w:p w14:paraId="4A2E33D9" w14:textId="77777777" w:rsidR="007F2F4F" w:rsidRPr="00B41DE5" w:rsidRDefault="00BA62C7" w:rsidP="00BA62C7">
      <w:pPr>
        <w:spacing w:after="120" w:line="240" w:lineRule="auto"/>
        <w:ind w:left="-567" w:right="-567"/>
        <w:jc w:val="center"/>
        <w:rPr>
          <w:b/>
          <w:bCs/>
          <w:color w:val="05ADA0"/>
          <w:spacing w:val="20"/>
          <w:sz w:val="28"/>
          <w:szCs w:val="28"/>
        </w:rPr>
      </w:pPr>
      <w:r w:rsidRPr="00BA62C7">
        <w:rPr>
          <w:b/>
          <w:bCs/>
          <w:color w:val="05ADA0"/>
          <w:spacing w:val="20"/>
          <w:sz w:val="36"/>
          <w:szCs w:val="36"/>
        </w:rPr>
        <w:t>SOCIO-ÉCONOMIQUE</w:t>
      </w:r>
      <w:r w:rsidR="008263AC">
        <w:rPr>
          <w:b/>
          <w:bCs/>
          <w:color w:val="05ADA0"/>
          <w:spacing w:val="20"/>
          <w:sz w:val="36"/>
          <w:szCs w:val="36"/>
        </w:rPr>
        <w:t xml:space="preserve"> </w:t>
      </w:r>
      <w:r w:rsidRPr="00BA62C7">
        <w:rPr>
          <w:b/>
          <w:bCs/>
          <w:color w:val="05ADA0"/>
          <w:spacing w:val="20"/>
          <w:sz w:val="36"/>
          <w:szCs w:val="36"/>
        </w:rPr>
        <w:t>DU TRAVAIL SAISONNIER</w:t>
      </w:r>
    </w:p>
    <w:p w14:paraId="6987E119" w14:textId="77777777" w:rsidR="00943331" w:rsidRDefault="00943331" w:rsidP="008263AC">
      <w:pPr>
        <w:spacing w:after="120" w:line="240" w:lineRule="auto"/>
        <w:jc w:val="both"/>
        <w:rPr>
          <w:b/>
          <w:bCs/>
          <w:color w:val="1D1B11" w:themeColor="background2" w:themeShade="1A"/>
        </w:rPr>
      </w:pPr>
    </w:p>
    <w:p w14:paraId="1CD3710C" w14:textId="77777777" w:rsidR="00C1187E" w:rsidRDefault="00C1187E" w:rsidP="008263AC">
      <w:pPr>
        <w:spacing w:after="120" w:line="240" w:lineRule="auto"/>
        <w:jc w:val="both"/>
        <w:rPr>
          <w:b/>
          <w:bCs/>
          <w:color w:val="1D1B11" w:themeColor="background2" w:themeShade="1A"/>
        </w:rPr>
      </w:pPr>
    </w:p>
    <w:p w14:paraId="76A4A196" w14:textId="77777777" w:rsidR="00C1187E" w:rsidRDefault="00C1187E" w:rsidP="001C7BD7">
      <w:pPr>
        <w:spacing w:after="120" w:line="240" w:lineRule="auto"/>
        <w:jc w:val="both"/>
        <w:rPr>
          <w:b/>
          <w:color w:val="1D1B11" w:themeColor="background2" w:themeShade="1A"/>
        </w:rPr>
      </w:pPr>
    </w:p>
    <w:p w14:paraId="24D7FB98" w14:textId="77777777" w:rsidR="008263AC" w:rsidRPr="007650CE" w:rsidRDefault="007650CE" w:rsidP="001C7BD7">
      <w:pPr>
        <w:spacing w:after="120" w:line="240" w:lineRule="auto"/>
        <w:jc w:val="both"/>
        <w:rPr>
          <w:b/>
          <w:color w:val="1D1B11" w:themeColor="background2" w:themeShade="1A"/>
        </w:rPr>
      </w:pPr>
      <w:r w:rsidRPr="007650CE">
        <w:rPr>
          <w:b/>
          <w:color w:val="1D1B11" w:themeColor="background2" w:themeShade="1A"/>
        </w:rPr>
        <w:t>A</w:t>
      </w:r>
      <w:r w:rsidR="008263AC" w:rsidRPr="007650CE">
        <w:rPr>
          <w:b/>
          <w:color w:val="1D1B11" w:themeColor="background2" w:themeShade="1A"/>
        </w:rPr>
        <w:t xml:space="preserve">ppel à candidature d’un </w:t>
      </w:r>
      <w:r w:rsidR="00142123" w:rsidRPr="007650CE">
        <w:rPr>
          <w:b/>
          <w:color w:val="1D1B11" w:themeColor="background2" w:themeShade="1A"/>
        </w:rPr>
        <w:t>d’</w:t>
      </w:r>
      <w:r w:rsidR="008263AC" w:rsidRPr="007650CE">
        <w:rPr>
          <w:b/>
          <w:color w:val="1D1B11" w:themeColor="background2" w:themeShade="1A"/>
        </w:rPr>
        <w:t xml:space="preserve">expert en </w:t>
      </w:r>
      <w:r w:rsidR="001C7BD7">
        <w:rPr>
          <w:b/>
          <w:color w:val="1D1B11" w:themeColor="background2" w:themeShade="1A"/>
        </w:rPr>
        <w:t>sciences humaines et sociales</w:t>
      </w:r>
      <w:r w:rsidR="008263AC" w:rsidRPr="007650CE">
        <w:rPr>
          <w:b/>
          <w:color w:val="1D1B11" w:themeColor="background2" w:themeShade="1A"/>
        </w:rPr>
        <w:t xml:space="preserve"> </w:t>
      </w:r>
    </w:p>
    <w:p w14:paraId="0CDBB2B0" w14:textId="77777777" w:rsidR="008263AC" w:rsidRDefault="008263AC" w:rsidP="008263AC">
      <w:pPr>
        <w:spacing w:after="120" w:line="240" w:lineRule="auto"/>
        <w:jc w:val="both"/>
        <w:rPr>
          <w:color w:val="1D1B11" w:themeColor="background2" w:themeShade="1A"/>
        </w:rPr>
      </w:pPr>
      <w:r w:rsidRPr="00AE3C26">
        <w:rPr>
          <w:b/>
          <w:bCs/>
          <w:color w:val="1D1B11" w:themeColor="background2" w:themeShade="1A"/>
        </w:rPr>
        <w:t>Cadre </w:t>
      </w:r>
      <w:r>
        <w:rPr>
          <w:color w:val="1D1B11" w:themeColor="background2" w:themeShade="1A"/>
        </w:rPr>
        <w:t>: coopération technique entre la Tunisie et l’Union européenne</w:t>
      </w:r>
    </w:p>
    <w:p w14:paraId="6362D3D1" w14:textId="77777777" w:rsidR="008263AC" w:rsidRDefault="008263AC" w:rsidP="008263AC">
      <w:pPr>
        <w:spacing w:after="120" w:line="240" w:lineRule="auto"/>
        <w:jc w:val="both"/>
        <w:rPr>
          <w:color w:val="1D1B11" w:themeColor="background2" w:themeShade="1A"/>
        </w:rPr>
      </w:pPr>
      <w:r w:rsidRPr="00AE3C26">
        <w:rPr>
          <w:b/>
          <w:bCs/>
          <w:color w:val="1D1B11" w:themeColor="background2" w:themeShade="1A"/>
        </w:rPr>
        <w:t>Contractant</w:t>
      </w:r>
      <w:r>
        <w:rPr>
          <w:color w:val="1D1B11" w:themeColor="background2" w:themeShade="1A"/>
        </w:rPr>
        <w:t> : Représentation en Tunisie de l’Office français de l’immigration et de l’intégration (OFII, opérateur de mise en œuvre de THAMM OFII = commanditaire)</w:t>
      </w:r>
    </w:p>
    <w:p w14:paraId="6164D682" w14:textId="77777777" w:rsidR="00530308" w:rsidRDefault="008263AC" w:rsidP="001C7BD7">
      <w:pPr>
        <w:spacing w:after="120" w:line="240" w:lineRule="auto"/>
        <w:jc w:val="both"/>
        <w:rPr>
          <w:color w:val="1D1B11" w:themeColor="background2" w:themeShade="1A"/>
        </w:rPr>
      </w:pPr>
      <w:r w:rsidRPr="00AE3C26">
        <w:rPr>
          <w:b/>
          <w:bCs/>
          <w:color w:val="1D1B11" w:themeColor="background2" w:themeShade="1A"/>
        </w:rPr>
        <w:t>Type de contrat</w:t>
      </w:r>
      <w:r>
        <w:rPr>
          <w:color w:val="1D1B11" w:themeColor="background2" w:themeShade="1A"/>
        </w:rPr>
        <w:t> : contrat de prestation</w:t>
      </w:r>
      <w:r w:rsidR="00530308">
        <w:rPr>
          <w:color w:val="1D1B11" w:themeColor="background2" w:themeShade="1A"/>
        </w:rPr>
        <w:t xml:space="preserve"> </w:t>
      </w:r>
    </w:p>
    <w:p w14:paraId="74863468" w14:textId="77777777" w:rsidR="0086581D" w:rsidRDefault="0086581D" w:rsidP="001C7BD7">
      <w:pPr>
        <w:spacing w:after="120" w:line="240" w:lineRule="auto"/>
        <w:jc w:val="both"/>
        <w:rPr>
          <w:color w:val="1D1B11" w:themeColor="background2" w:themeShade="1A"/>
        </w:rPr>
      </w:pPr>
      <w:r w:rsidRPr="0086581D">
        <w:rPr>
          <w:b/>
          <w:bCs/>
          <w:color w:val="1D1B11" w:themeColor="background2" w:themeShade="1A"/>
        </w:rPr>
        <w:t>Zone géographique d’intervention</w:t>
      </w:r>
      <w:r>
        <w:rPr>
          <w:color w:val="1D1B11" w:themeColor="background2" w:themeShade="1A"/>
        </w:rPr>
        <w:t xml:space="preserve"> : Tunisie et </w:t>
      </w:r>
      <w:r w:rsidR="001C7BD7">
        <w:rPr>
          <w:color w:val="1D1B11" w:themeColor="background2" w:themeShade="1A"/>
        </w:rPr>
        <w:t>France (</w:t>
      </w:r>
      <w:r>
        <w:rPr>
          <w:color w:val="1D1B11" w:themeColor="background2" w:themeShade="1A"/>
        </w:rPr>
        <w:t xml:space="preserve"> zone</w:t>
      </w:r>
      <w:r w:rsidR="001C7BD7">
        <w:rPr>
          <w:color w:val="1D1B11" w:themeColor="background2" w:themeShade="1A"/>
        </w:rPr>
        <w:t>s</w:t>
      </w:r>
      <w:r>
        <w:rPr>
          <w:color w:val="1D1B11" w:themeColor="background2" w:themeShade="1A"/>
        </w:rPr>
        <w:t xml:space="preserve"> à d</w:t>
      </w:r>
      <w:r w:rsidR="001C7BD7">
        <w:rPr>
          <w:color w:val="1D1B11" w:themeColor="background2" w:themeShade="1A"/>
        </w:rPr>
        <w:t>é</w:t>
      </w:r>
      <w:r>
        <w:rPr>
          <w:color w:val="1D1B11" w:themeColor="background2" w:themeShade="1A"/>
        </w:rPr>
        <w:t>terminer</w:t>
      </w:r>
      <w:r w:rsidR="001C7BD7">
        <w:rPr>
          <w:color w:val="1D1B11" w:themeColor="background2" w:themeShade="1A"/>
        </w:rPr>
        <w:t>)</w:t>
      </w:r>
    </w:p>
    <w:p w14:paraId="5B956B4C" w14:textId="77777777" w:rsidR="0086581D" w:rsidRDefault="0086581D" w:rsidP="008F7963">
      <w:pPr>
        <w:spacing w:after="120" w:line="240" w:lineRule="auto"/>
        <w:jc w:val="both"/>
        <w:rPr>
          <w:color w:val="1D1B11" w:themeColor="background2" w:themeShade="1A"/>
        </w:rPr>
      </w:pPr>
      <w:r w:rsidRPr="0086581D">
        <w:rPr>
          <w:b/>
          <w:bCs/>
          <w:color w:val="1D1B11" w:themeColor="background2" w:themeShade="1A"/>
        </w:rPr>
        <w:t>Date limite de soummision des</w:t>
      </w:r>
      <w:r w:rsidR="005111FC">
        <w:rPr>
          <w:b/>
          <w:bCs/>
          <w:color w:val="1D1B11" w:themeColor="background2" w:themeShade="1A"/>
        </w:rPr>
        <w:t>candidatures</w:t>
      </w:r>
      <w:r>
        <w:rPr>
          <w:color w:val="1D1B11" w:themeColor="background2" w:themeShade="1A"/>
        </w:rPr>
        <w:t> : </w:t>
      </w:r>
      <w:r w:rsidR="008F7963">
        <w:rPr>
          <w:color w:val="1D1B11" w:themeColor="background2" w:themeShade="1A"/>
        </w:rPr>
        <w:t>19 juin à minuit</w:t>
      </w:r>
    </w:p>
    <w:p w14:paraId="0E4223A5" w14:textId="77777777" w:rsidR="0086581D" w:rsidRPr="0086581D" w:rsidRDefault="0086581D" w:rsidP="00DB6D18">
      <w:pPr>
        <w:spacing w:after="0" w:line="240" w:lineRule="auto"/>
        <w:jc w:val="both"/>
        <w:rPr>
          <w:color w:val="1D1B11" w:themeColor="background2" w:themeShade="1A"/>
        </w:rPr>
      </w:pPr>
      <w:r>
        <w:rPr>
          <w:b/>
          <w:bCs/>
          <w:color w:val="1D1B11" w:themeColor="background2" w:themeShade="1A"/>
        </w:rPr>
        <w:t>P</w:t>
      </w:r>
      <w:r w:rsidR="001C7BD7">
        <w:rPr>
          <w:b/>
          <w:bCs/>
          <w:color w:val="1D1B11" w:themeColor="background2" w:themeShade="1A"/>
        </w:rPr>
        <w:t xml:space="preserve">ièces exigées : </w:t>
      </w:r>
      <w:r w:rsidR="008263AC" w:rsidRPr="0086581D">
        <w:rPr>
          <w:color w:val="1D1B11" w:themeColor="background2" w:themeShade="1A"/>
        </w:rPr>
        <w:t xml:space="preserve"> </w:t>
      </w:r>
      <w:r>
        <w:rPr>
          <w:color w:val="1D1B11" w:themeColor="background2" w:themeShade="1A"/>
        </w:rPr>
        <w:t>CV</w:t>
      </w:r>
      <w:r w:rsidR="001C7BD7">
        <w:rPr>
          <w:color w:val="1D1B11" w:themeColor="background2" w:themeShade="1A"/>
        </w:rPr>
        <w:t>, o</w:t>
      </w:r>
      <w:r>
        <w:rPr>
          <w:color w:val="1D1B11" w:themeColor="background2" w:themeShade="1A"/>
        </w:rPr>
        <w:t>ffre technique et financière</w:t>
      </w:r>
      <w:r w:rsidR="001C7BD7">
        <w:rPr>
          <w:color w:val="1D1B11" w:themeColor="background2" w:themeShade="1A"/>
        </w:rPr>
        <w:t xml:space="preserve">, </w:t>
      </w:r>
      <w:r w:rsidR="00D65A18">
        <w:rPr>
          <w:color w:val="1D1B11" w:themeColor="background2" w:themeShade="1A"/>
        </w:rPr>
        <w:t>copie ré</w:t>
      </w:r>
      <w:r w:rsidR="00E424C8">
        <w:rPr>
          <w:color w:val="1D1B11" w:themeColor="background2" w:themeShade="1A"/>
        </w:rPr>
        <w:t>c</w:t>
      </w:r>
      <w:r w:rsidR="00D65A18">
        <w:rPr>
          <w:color w:val="1D1B11" w:themeColor="background2" w:themeShade="1A"/>
        </w:rPr>
        <w:t>ente du RNE o</w:t>
      </w:r>
      <w:r w:rsidR="001C7BD7">
        <w:rPr>
          <w:color w:val="1D1B11" w:themeColor="background2" w:themeShade="1A"/>
        </w:rPr>
        <w:t>u autorisation de l’établissement employeur pour les universitaires</w:t>
      </w:r>
    </w:p>
    <w:p w14:paraId="1A5E2D09" w14:textId="77777777" w:rsidR="00BA62C7" w:rsidRDefault="00BA62C7" w:rsidP="00AE3C26">
      <w:pPr>
        <w:spacing w:after="120" w:line="240" w:lineRule="auto"/>
        <w:jc w:val="both"/>
        <w:rPr>
          <w:rFonts w:ascii="HelveticaNeue-Bold" w:hAnsi="HelveticaNeue-Bold" w:cs="HelveticaNeue-Bold"/>
          <w:b/>
          <w:bCs/>
          <w:sz w:val="36"/>
          <w:szCs w:val="36"/>
        </w:rPr>
      </w:pPr>
    </w:p>
    <w:p w14:paraId="29F27FAC" w14:textId="77777777" w:rsidR="00C1187E" w:rsidRDefault="00C1187E" w:rsidP="00AE3C26">
      <w:pPr>
        <w:spacing w:after="120" w:line="240" w:lineRule="auto"/>
        <w:jc w:val="both"/>
        <w:rPr>
          <w:rFonts w:ascii="HelveticaNeue-Bold" w:hAnsi="HelveticaNeue-Bold" w:cs="HelveticaNeue-Bold"/>
          <w:b/>
          <w:bCs/>
          <w:sz w:val="36"/>
          <w:szCs w:val="36"/>
        </w:rPr>
      </w:pPr>
    </w:p>
    <w:p w14:paraId="5718B550" w14:textId="77777777" w:rsidR="00DB6D18" w:rsidRDefault="00DB6D18" w:rsidP="00AE3C26">
      <w:pPr>
        <w:spacing w:after="120" w:line="240" w:lineRule="auto"/>
        <w:jc w:val="both"/>
        <w:rPr>
          <w:rFonts w:ascii="HelveticaNeue-Bold" w:hAnsi="HelveticaNeue-Bold" w:cs="HelveticaNeue-Bold"/>
          <w:b/>
          <w:bCs/>
          <w:sz w:val="36"/>
          <w:szCs w:val="36"/>
        </w:rPr>
      </w:pPr>
    </w:p>
    <w:p w14:paraId="69F09102" w14:textId="77777777" w:rsidR="00943331" w:rsidRDefault="00943331" w:rsidP="00943331">
      <w:pPr>
        <w:spacing w:after="120" w:line="240" w:lineRule="auto"/>
        <w:jc w:val="center"/>
        <w:rPr>
          <w:rFonts w:ascii="HelveticaNeue-Bold" w:hAnsi="HelveticaNeue-Bold" w:cs="HelveticaNeue-Bold"/>
          <w:b/>
          <w:bCs/>
          <w:sz w:val="36"/>
          <w:szCs w:val="36"/>
        </w:rPr>
      </w:pPr>
      <w:r>
        <w:rPr>
          <w:noProof/>
          <w:color w:val="1D1B11" w:themeColor="background2" w:themeShade="1A"/>
          <w:lang w:eastAsia="fr-FR"/>
        </w:rPr>
        <w:drawing>
          <wp:inline distT="0" distB="0" distL="0" distR="0" wp14:anchorId="2FA3F9D9" wp14:editId="40B4C9B5">
            <wp:extent cx="3385859" cy="2589604"/>
            <wp:effectExtent l="0" t="0" r="5080" b="12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MM cadrage serré.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85859" cy="2589604"/>
                    </a:xfrm>
                    <a:prstGeom prst="rect">
                      <a:avLst/>
                    </a:prstGeom>
                  </pic:spPr>
                </pic:pic>
              </a:graphicData>
            </a:graphic>
          </wp:inline>
        </w:drawing>
      </w:r>
    </w:p>
    <w:p w14:paraId="4CF7D67D" w14:textId="77777777" w:rsidR="00943331" w:rsidRDefault="00943331" w:rsidP="00AE3C26">
      <w:pPr>
        <w:spacing w:after="120" w:line="240" w:lineRule="auto"/>
        <w:jc w:val="both"/>
        <w:rPr>
          <w:rFonts w:ascii="HelveticaNeue-Bold" w:hAnsi="HelveticaNeue-Bold" w:cs="HelveticaNeue-Bold"/>
          <w:b/>
          <w:bCs/>
          <w:sz w:val="36"/>
          <w:szCs w:val="36"/>
        </w:rPr>
      </w:pPr>
    </w:p>
    <w:p w14:paraId="5AEC4E4D" w14:textId="77777777" w:rsidR="00BA3538" w:rsidRDefault="00BA3538" w:rsidP="00142123">
      <w:pPr>
        <w:spacing w:line="240" w:lineRule="auto"/>
        <w:jc w:val="center"/>
        <w:rPr>
          <w:rFonts w:ascii="Calibri" w:hAnsi="Calibri"/>
          <w:b/>
          <w:color w:val="05ADA0"/>
          <w:sz w:val="28"/>
          <w:szCs w:val="28"/>
        </w:rPr>
      </w:pPr>
    </w:p>
    <w:p w14:paraId="3684D875" w14:textId="77777777" w:rsidR="00142123" w:rsidRPr="00142123" w:rsidRDefault="00201812" w:rsidP="00142123">
      <w:pPr>
        <w:spacing w:line="240" w:lineRule="auto"/>
        <w:jc w:val="center"/>
        <w:rPr>
          <w:rFonts w:ascii="Calibri" w:hAnsi="Calibri"/>
          <w:b/>
          <w:color w:val="05ADA0"/>
          <w:sz w:val="28"/>
          <w:szCs w:val="28"/>
        </w:rPr>
      </w:pPr>
      <w:r>
        <w:rPr>
          <w:rFonts w:ascii="Calibri" w:hAnsi="Calibri"/>
          <w:b/>
          <w:color w:val="05ADA0"/>
          <w:sz w:val="28"/>
          <w:szCs w:val="28"/>
        </w:rPr>
        <w:t xml:space="preserve">I - </w:t>
      </w:r>
      <w:r w:rsidR="00142123" w:rsidRPr="00142123">
        <w:rPr>
          <w:rFonts w:ascii="Calibri" w:hAnsi="Calibri"/>
          <w:b/>
          <w:color w:val="05ADA0"/>
          <w:sz w:val="28"/>
          <w:szCs w:val="28"/>
        </w:rPr>
        <w:t xml:space="preserve">CONTEXTE </w:t>
      </w:r>
    </w:p>
    <w:p w14:paraId="2170DD58" w14:textId="77777777" w:rsidR="00142123" w:rsidRDefault="00142123" w:rsidP="00142123">
      <w:pPr>
        <w:spacing w:after="120" w:line="240" w:lineRule="auto"/>
        <w:jc w:val="both"/>
        <w:rPr>
          <w:rFonts w:ascii="Calibri" w:hAnsi="Calibri"/>
          <w:b/>
          <w:color w:val="0070C0"/>
          <w:sz w:val="24"/>
          <w:szCs w:val="24"/>
        </w:rPr>
      </w:pPr>
    </w:p>
    <w:p w14:paraId="01E82E79" w14:textId="77777777" w:rsidR="003655E1" w:rsidRPr="00142123" w:rsidRDefault="00021727" w:rsidP="003655E1">
      <w:pPr>
        <w:spacing w:after="120" w:line="240" w:lineRule="auto"/>
        <w:jc w:val="both"/>
        <w:rPr>
          <w:b/>
          <w:bCs/>
          <w:color w:val="05ADA0"/>
          <w:spacing w:val="20"/>
          <w:sz w:val="28"/>
          <w:szCs w:val="28"/>
        </w:rPr>
      </w:pPr>
      <w:r w:rsidRPr="00142123">
        <w:rPr>
          <w:b/>
          <w:bCs/>
          <w:color w:val="05ADA0"/>
          <w:spacing w:val="20"/>
          <w:sz w:val="28"/>
          <w:szCs w:val="28"/>
        </w:rPr>
        <w:t>Intitulé du projet</w:t>
      </w:r>
    </w:p>
    <w:p w14:paraId="434B7F98" w14:textId="77777777" w:rsidR="00021727" w:rsidRDefault="00021727" w:rsidP="00E424C8">
      <w:pPr>
        <w:spacing w:after="120" w:line="240" w:lineRule="auto"/>
        <w:jc w:val="both"/>
        <w:rPr>
          <w:color w:val="1D1B11" w:themeColor="background2" w:themeShade="1A"/>
        </w:rPr>
      </w:pPr>
      <w:r w:rsidRPr="002549F5">
        <w:rPr>
          <w:color w:val="1D1B11" w:themeColor="background2" w:themeShade="1A"/>
        </w:rPr>
        <w:t xml:space="preserve">Le projet de coopération technique dans le domaine de la mobilité professionnelle circulaire a été développé de manière conjointe par l’Agence nationale pour l’emploi et le travail indépendant (ANETI, Tunisie) et l’Office français de l’immigration et de l’intégration (OFII). Il </w:t>
      </w:r>
      <w:r w:rsidR="001C7BD7">
        <w:rPr>
          <w:color w:val="1D1B11" w:themeColor="background2" w:themeShade="1A"/>
        </w:rPr>
        <w:t>est financé</w:t>
      </w:r>
      <w:r w:rsidR="00AE1184">
        <w:rPr>
          <w:color w:val="1D1B11" w:themeColor="background2" w:themeShade="1A"/>
        </w:rPr>
        <w:t xml:space="preserve"> </w:t>
      </w:r>
      <w:r w:rsidR="001C7BD7">
        <w:rPr>
          <w:color w:val="1D1B11" w:themeColor="background2" w:themeShade="1A"/>
        </w:rPr>
        <w:t>par le</w:t>
      </w:r>
      <w:r w:rsidRPr="002549F5">
        <w:rPr>
          <w:color w:val="1D1B11" w:themeColor="background2" w:themeShade="1A"/>
        </w:rPr>
        <w:t xml:space="preserve"> Fonds fiduciaire d’urgence de l’Union européenne en faveur de la stabilité et de la lutte contre les causes profondes de la migration en Afrique.  </w:t>
      </w:r>
      <w:r>
        <w:rPr>
          <w:color w:val="1D1B11" w:themeColor="background2" w:themeShade="1A"/>
        </w:rPr>
        <w:t xml:space="preserve">La mise en œuvre </w:t>
      </w:r>
      <w:r w:rsidRPr="002549F5">
        <w:rPr>
          <w:color w:val="1D1B11" w:themeColor="background2" w:themeShade="1A"/>
        </w:rPr>
        <w:t xml:space="preserve"> </w:t>
      </w:r>
      <w:r w:rsidR="001C7BD7">
        <w:rPr>
          <w:color w:val="1D1B11" w:themeColor="background2" w:themeShade="1A"/>
        </w:rPr>
        <w:t>est</w:t>
      </w:r>
      <w:r w:rsidRPr="002549F5">
        <w:rPr>
          <w:color w:val="1D1B11" w:themeColor="background2" w:themeShade="1A"/>
        </w:rPr>
        <w:t xml:space="preserve"> coordonné</w:t>
      </w:r>
      <w:r>
        <w:rPr>
          <w:color w:val="1D1B11" w:themeColor="background2" w:themeShade="1A"/>
        </w:rPr>
        <w:t>e</w:t>
      </w:r>
      <w:r w:rsidRPr="002549F5">
        <w:rPr>
          <w:color w:val="1D1B11" w:themeColor="background2" w:themeShade="1A"/>
        </w:rPr>
        <w:t xml:space="preserve"> par l’OFII dans le cadre de la phase II du pro</w:t>
      </w:r>
      <w:r w:rsidR="00AE1184">
        <w:rPr>
          <w:color w:val="1D1B11" w:themeColor="background2" w:themeShade="1A"/>
        </w:rPr>
        <w:t xml:space="preserve">gramme régional </w:t>
      </w:r>
      <w:r w:rsidRPr="002549F5">
        <w:rPr>
          <w:color w:val="1D1B11" w:themeColor="background2" w:themeShade="1A"/>
        </w:rPr>
        <w:t>THAMM (Pour une approche holistique de la gouvernance de la migration et de la mobilité de main d’œuvre en Afrique du Nord).</w:t>
      </w:r>
    </w:p>
    <w:p w14:paraId="426AC76F" w14:textId="77777777" w:rsidR="0065254C" w:rsidRPr="002549F5" w:rsidRDefault="0065254C" w:rsidP="00E424C8">
      <w:pPr>
        <w:spacing w:after="120" w:line="240" w:lineRule="auto"/>
        <w:jc w:val="both"/>
        <w:rPr>
          <w:color w:val="1D1B11" w:themeColor="background2" w:themeShade="1A"/>
        </w:rPr>
      </w:pPr>
    </w:p>
    <w:p w14:paraId="1571B64F" w14:textId="77777777" w:rsidR="003655E1" w:rsidRPr="00142123" w:rsidRDefault="00E424C8" w:rsidP="00BA3538">
      <w:pPr>
        <w:spacing w:line="240" w:lineRule="auto"/>
        <w:rPr>
          <w:b/>
          <w:bCs/>
          <w:color w:val="05ADA0"/>
          <w:spacing w:val="20"/>
          <w:sz w:val="28"/>
          <w:szCs w:val="28"/>
        </w:rPr>
      </w:pPr>
      <w:bookmarkStart w:id="0" w:name="_Toc100131514"/>
      <w:r>
        <w:rPr>
          <w:b/>
          <w:bCs/>
          <w:color w:val="05ADA0"/>
          <w:spacing w:val="20"/>
          <w:sz w:val="28"/>
          <w:szCs w:val="28"/>
        </w:rPr>
        <w:t xml:space="preserve">Présentation </w:t>
      </w:r>
      <w:r w:rsidR="00021727" w:rsidRPr="00142123">
        <w:rPr>
          <w:b/>
          <w:bCs/>
          <w:color w:val="05ADA0"/>
          <w:spacing w:val="20"/>
          <w:sz w:val="28"/>
          <w:szCs w:val="28"/>
        </w:rPr>
        <w:t>du p</w:t>
      </w:r>
      <w:r w:rsidR="003655E1" w:rsidRPr="00142123">
        <w:rPr>
          <w:b/>
          <w:bCs/>
          <w:color w:val="05ADA0"/>
          <w:spacing w:val="20"/>
          <w:sz w:val="28"/>
          <w:szCs w:val="28"/>
        </w:rPr>
        <w:t>rojet THAMM OFII</w:t>
      </w:r>
      <w:bookmarkEnd w:id="0"/>
    </w:p>
    <w:p w14:paraId="466BA507" w14:textId="77777777" w:rsidR="003655E1" w:rsidRPr="003655E1" w:rsidRDefault="003655E1" w:rsidP="003655E1">
      <w:pPr>
        <w:spacing w:after="120" w:line="240" w:lineRule="auto"/>
        <w:jc w:val="both"/>
      </w:pPr>
      <w:r w:rsidRPr="003655E1">
        <w:t xml:space="preserve">L’intervention de l’OFII se concentre sur la Tunisie. L’objectif général est d’accroitre la mobilité professionnelle circulaire entre la Tunisie et les Etats européens, la France en particulier.  Ceci relève des axes 4 et 5 du programme THAMM. Le projet s’étend sur une période de 4 ans (jusqu’au 31 décembre 2025) et bénéficie d’une subvention de 6 M€. </w:t>
      </w:r>
    </w:p>
    <w:p w14:paraId="2AA6DD74" w14:textId="77777777" w:rsidR="003655E1" w:rsidRPr="003655E1" w:rsidRDefault="003655E1" w:rsidP="003655E1">
      <w:pPr>
        <w:spacing w:after="120" w:line="240" w:lineRule="auto"/>
        <w:jc w:val="both"/>
      </w:pPr>
      <w:r w:rsidRPr="003655E1">
        <w:t xml:space="preserve">La mobilité circulaire est entendue comme la possibilité pour une personne qui s’est engagée légalement dans un parcours migratoire d’envisager des périodes de sa vie en Europe et d’autres en Tunisie, sans caractère irréversible. </w:t>
      </w:r>
    </w:p>
    <w:p w14:paraId="5E8A71CC" w14:textId="77777777" w:rsidR="003655E1" w:rsidRPr="003655E1" w:rsidRDefault="003655E1" w:rsidP="003655E1">
      <w:pPr>
        <w:spacing w:after="60" w:line="240" w:lineRule="auto"/>
        <w:jc w:val="both"/>
      </w:pPr>
      <w:r w:rsidRPr="003655E1">
        <w:t xml:space="preserve">La mobilité circulaire doit bénéficier à toutes les parties prenantes : </w:t>
      </w:r>
    </w:p>
    <w:p w14:paraId="003C83F8" w14:textId="77777777" w:rsidR="003655E1" w:rsidRPr="003655E1" w:rsidRDefault="003655E1" w:rsidP="003655E1">
      <w:pPr>
        <w:numPr>
          <w:ilvl w:val="0"/>
          <w:numId w:val="23"/>
        </w:numPr>
        <w:spacing w:after="60" w:line="240" w:lineRule="auto"/>
        <w:jc w:val="both"/>
      </w:pPr>
      <w:r w:rsidRPr="003655E1">
        <w:t>aux migrants : séjour légal, couverture sociale, droit à la formation, capacité d’épargne, possibilité d’une aide au retour ou à la réinstallation ;</w:t>
      </w:r>
    </w:p>
    <w:p w14:paraId="2C9F60F1" w14:textId="77777777" w:rsidR="003655E1" w:rsidRPr="003655E1" w:rsidRDefault="003655E1" w:rsidP="003655E1">
      <w:pPr>
        <w:numPr>
          <w:ilvl w:val="0"/>
          <w:numId w:val="23"/>
        </w:numPr>
        <w:spacing w:after="60" w:line="240" w:lineRule="auto"/>
        <w:jc w:val="both"/>
      </w:pPr>
      <w:r w:rsidRPr="003655E1">
        <w:t>aux pays de séjour : en palliant les difficultés de recrutement des entreprises dans certains secteurs (métiers en tension, emplois non pourvus) ;</w:t>
      </w:r>
    </w:p>
    <w:p w14:paraId="7956B898" w14:textId="77777777" w:rsidR="003655E1" w:rsidRDefault="003655E1" w:rsidP="003655E1">
      <w:pPr>
        <w:numPr>
          <w:ilvl w:val="0"/>
          <w:numId w:val="23"/>
        </w:numPr>
        <w:spacing w:after="120" w:line="240" w:lineRule="auto"/>
        <w:ind w:left="714" w:hanging="357"/>
        <w:jc w:val="both"/>
      </w:pPr>
      <w:r w:rsidRPr="003655E1">
        <w:t xml:space="preserve">aux pays d’origine : lutte contre le chômage, transferts d’argent, retour des compétences accrues par l’expérience migratoire, transfert technologique, réseau international, etc. </w:t>
      </w:r>
    </w:p>
    <w:p w14:paraId="0EF48C8B" w14:textId="77777777" w:rsidR="00BE0B00" w:rsidRPr="003655E1" w:rsidRDefault="00BE0B00" w:rsidP="00BE0B00">
      <w:pPr>
        <w:spacing w:after="120" w:line="240" w:lineRule="auto"/>
        <w:ind w:left="714"/>
        <w:jc w:val="both"/>
      </w:pPr>
    </w:p>
    <w:p w14:paraId="56C06492" w14:textId="77777777" w:rsidR="003655E1" w:rsidRPr="003655E1" w:rsidRDefault="003655E1" w:rsidP="003655E1">
      <w:pPr>
        <w:spacing w:after="120" w:line="240" w:lineRule="auto"/>
        <w:jc w:val="both"/>
      </w:pPr>
      <w:r w:rsidRPr="003655E1">
        <w:t xml:space="preserve">Le projet THAMM OFII comporte quatre objectifs spécifiques. Le premier concerne la promotion des voies  légales de migration professionnelle, dont le contrat jeune professionnel et le contrat saisonnier qui sont par définition des titres de migration circulaire. </w:t>
      </w:r>
    </w:p>
    <w:p w14:paraId="2DDF1818" w14:textId="77777777" w:rsidR="003655E1" w:rsidRPr="00142123" w:rsidRDefault="003655E1" w:rsidP="003655E1">
      <w:pPr>
        <w:shd w:val="clear" w:color="auto" w:fill="BDD6EE"/>
        <w:autoSpaceDE w:val="0"/>
        <w:autoSpaceDN w:val="0"/>
        <w:adjustRightInd w:val="0"/>
        <w:spacing w:after="120" w:line="276" w:lineRule="auto"/>
        <w:jc w:val="both"/>
        <w:rPr>
          <w:rFonts w:ascii="Arial" w:hAnsi="Arial" w:cs="Arial"/>
          <w:sz w:val="20"/>
          <w:szCs w:val="20"/>
        </w:rPr>
      </w:pPr>
      <w:r w:rsidRPr="00142123">
        <w:rPr>
          <w:rFonts w:ascii="Arial" w:hAnsi="Arial" w:cs="Arial"/>
          <w:sz w:val="20"/>
          <w:szCs w:val="20"/>
        </w:rPr>
        <w:t xml:space="preserve">OS1 : promouvoir des programmes de mobilité circulaire </w:t>
      </w:r>
    </w:p>
    <w:p w14:paraId="62AC2F80" w14:textId="77777777" w:rsidR="003655E1" w:rsidRPr="003655E1" w:rsidRDefault="003655E1" w:rsidP="003655E1">
      <w:pPr>
        <w:spacing w:after="60" w:line="276" w:lineRule="auto"/>
        <w:jc w:val="both"/>
        <w:rPr>
          <w:rFonts w:ascii="Arial" w:hAnsi="Arial" w:cs="Arial"/>
          <w:sz w:val="20"/>
          <w:szCs w:val="20"/>
        </w:rPr>
      </w:pPr>
      <w:r w:rsidRPr="003655E1">
        <w:rPr>
          <w:rFonts w:ascii="Arial" w:hAnsi="Arial" w:cs="Arial"/>
          <w:sz w:val="20"/>
          <w:szCs w:val="20"/>
        </w:rPr>
        <w:t xml:space="preserve">Résultat 1 : les acteurs tunisiens et les partenaires européens ont une connaissance accrue du concept de migration circulaire. </w:t>
      </w:r>
    </w:p>
    <w:p w14:paraId="02A73917" w14:textId="77777777" w:rsidR="003655E1" w:rsidRPr="003655E1" w:rsidRDefault="003655E1" w:rsidP="003655E1">
      <w:pPr>
        <w:spacing w:after="60" w:line="276" w:lineRule="auto"/>
        <w:jc w:val="both"/>
        <w:rPr>
          <w:rFonts w:ascii="Arial" w:hAnsi="Arial" w:cs="Arial"/>
          <w:sz w:val="20"/>
          <w:szCs w:val="20"/>
        </w:rPr>
      </w:pPr>
      <w:r w:rsidRPr="003655E1">
        <w:rPr>
          <w:rFonts w:ascii="Arial" w:hAnsi="Arial" w:cs="Arial"/>
          <w:sz w:val="20"/>
          <w:szCs w:val="20"/>
        </w:rPr>
        <w:t>Résultat 2 : les dispositifs « jeune professionnel » sont mis en œuvre.</w:t>
      </w:r>
    </w:p>
    <w:p w14:paraId="6445D6EF" w14:textId="77777777" w:rsidR="003655E1" w:rsidRPr="003655E1" w:rsidRDefault="003655E1" w:rsidP="003655E1">
      <w:pPr>
        <w:spacing w:after="120" w:line="276" w:lineRule="auto"/>
        <w:jc w:val="both"/>
        <w:rPr>
          <w:rFonts w:ascii="Arial" w:hAnsi="Arial" w:cs="Arial"/>
          <w:sz w:val="20"/>
          <w:szCs w:val="20"/>
        </w:rPr>
      </w:pPr>
      <w:r w:rsidRPr="003655E1">
        <w:rPr>
          <w:rFonts w:ascii="Arial" w:hAnsi="Arial" w:cs="Arial"/>
          <w:sz w:val="20"/>
          <w:szCs w:val="20"/>
          <w:highlight w:val="yellow"/>
        </w:rPr>
        <w:t>Résultat 3 : les dispositifs du travail saisonnier en France / en Europe sont actualisés et mis en œuvre.</w:t>
      </w:r>
    </w:p>
    <w:p w14:paraId="665375C7" w14:textId="77777777" w:rsidR="003655E1" w:rsidRPr="003655E1" w:rsidRDefault="003655E1" w:rsidP="003655E1">
      <w:pPr>
        <w:shd w:val="clear" w:color="auto" w:fill="BDD6EE"/>
        <w:autoSpaceDE w:val="0"/>
        <w:autoSpaceDN w:val="0"/>
        <w:adjustRightInd w:val="0"/>
        <w:spacing w:after="120" w:line="276" w:lineRule="auto"/>
        <w:jc w:val="both"/>
        <w:rPr>
          <w:rFonts w:asciiTheme="minorBidi" w:hAnsiTheme="minorBidi"/>
          <w:sz w:val="20"/>
          <w:szCs w:val="20"/>
        </w:rPr>
      </w:pPr>
      <w:r w:rsidRPr="003655E1">
        <w:rPr>
          <w:rFonts w:asciiTheme="minorBidi" w:hAnsiTheme="minorBidi"/>
          <w:sz w:val="20"/>
          <w:szCs w:val="20"/>
        </w:rPr>
        <w:t>OS 2 : l’attractivité du territoire tunisien est développée aux yeux des compétences expatriées</w:t>
      </w:r>
    </w:p>
    <w:p w14:paraId="2ADA33CD" w14:textId="77777777" w:rsidR="003655E1" w:rsidRPr="003655E1" w:rsidRDefault="003655E1" w:rsidP="003655E1">
      <w:pPr>
        <w:shd w:val="clear" w:color="auto" w:fill="BDD6EE"/>
        <w:autoSpaceDE w:val="0"/>
        <w:autoSpaceDN w:val="0"/>
        <w:adjustRightInd w:val="0"/>
        <w:spacing w:after="120" w:line="276" w:lineRule="auto"/>
        <w:jc w:val="both"/>
        <w:rPr>
          <w:rFonts w:asciiTheme="minorBidi" w:hAnsiTheme="minorBidi"/>
          <w:sz w:val="20"/>
          <w:szCs w:val="20"/>
        </w:rPr>
      </w:pPr>
      <w:r w:rsidRPr="003655E1">
        <w:rPr>
          <w:rFonts w:asciiTheme="minorBidi" w:hAnsiTheme="minorBidi"/>
          <w:sz w:val="20"/>
          <w:szCs w:val="20"/>
        </w:rPr>
        <w:t xml:space="preserve">OS 3 : la coopération entre les administrations tunisiennes et françaises/européennes, autour des métiers en tension est renforcée </w:t>
      </w:r>
    </w:p>
    <w:p w14:paraId="10021784" w14:textId="77777777" w:rsidR="003655E1" w:rsidRPr="003655E1" w:rsidRDefault="003655E1" w:rsidP="003655E1">
      <w:pPr>
        <w:shd w:val="clear" w:color="auto" w:fill="BDD6EE"/>
        <w:autoSpaceDE w:val="0"/>
        <w:autoSpaceDN w:val="0"/>
        <w:adjustRightInd w:val="0"/>
        <w:spacing w:after="120" w:line="276" w:lineRule="auto"/>
        <w:jc w:val="both"/>
        <w:rPr>
          <w:rFonts w:asciiTheme="minorBidi" w:hAnsiTheme="minorBidi"/>
          <w:sz w:val="20"/>
          <w:szCs w:val="20"/>
        </w:rPr>
      </w:pPr>
      <w:r w:rsidRPr="003655E1">
        <w:rPr>
          <w:rFonts w:asciiTheme="minorBidi" w:hAnsiTheme="minorBidi"/>
          <w:sz w:val="20"/>
          <w:szCs w:val="20"/>
        </w:rPr>
        <w:t xml:space="preserve">OS 4 : l’employabilité en Tunisie et à l’étranger (France) des demandeurs d’emploi qualifiés est renforcée </w:t>
      </w:r>
    </w:p>
    <w:p w14:paraId="3B4CE6D7" w14:textId="77777777" w:rsidR="00126B6B" w:rsidRDefault="00126B6B" w:rsidP="00AE3C26">
      <w:pPr>
        <w:spacing w:after="120" w:line="240" w:lineRule="auto"/>
        <w:jc w:val="both"/>
        <w:rPr>
          <w:color w:val="1D1B11" w:themeColor="background2" w:themeShade="1A"/>
        </w:rPr>
      </w:pPr>
    </w:p>
    <w:p w14:paraId="10408F50" w14:textId="77777777" w:rsidR="003C260F" w:rsidRDefault="003C260F" w:rsidP="00AE3C26">
      <w:pPr>
        <w:spacing w:after="120" w:line="240" w:lineRule="auto"/>
        <w:jc w:val="both"/>
        <w:rPr>
          <w:color w:val="1D1B11" w:themeColor="background2" w:themeShade="1A"/>
        </w:rPr>
      </w:pPr>
    </w:p>
    <w:p w14:paraId="17C6B54D" w14:textId="77777777" w:rsidR="003C260F" w:rsidRDefault="003C260F" w:rsidP="00AE3C26">
      <w:pPr>
        <w:spacing w:after="120" w:line="240" w:lineRule="auto"/>
        <w:jc w:val="both"/>
        <w:rPr>
          <w:color w:val="1D1B11" w:themeColor="background2" w:themeShade="1A"/>
        </w:rPr>
      </w:pPr>
    </w:p>
    <w:p w14:paraId="3D25F828" w14:textId="77777777" w:rsidR="00021727" w:rsidRPr="00142123" w:rsidRDefault="00021727" w:rsidP="00BA3538">
      <w:pPr>
        <w:spacing w:line="240" w:lineRule="auto"/>
        <w:rPr>
          <w:b/>
          <w:bCs/>
          <w:color w:val="05ADA0"/>
          <w:spacing w:val="20"/>
          <w:sz w:val="28"/>
          <w:szCs w:val="28"/>
        </w:rPr>
      </w:pPr>
      <w:bookmarkStart w:id="1" w:name="_Toc100131515"/>
      <w:r w:rsidRPr="00142123">
        <w:rPr>
          <w:b/>
          <w:bCs/>
          <w:color w:val="05ADA0"/>
          <w:spacing w:val="20"/>
          <w:sz w:val="28"/>
          <w:szCs w:val="28"/>
        </w:rPr>
        <w:t>Promotion du travail saisonnier dans le projet THAMM OFII</w:t>
      </w:r>
      <w:bookmarkEnd w:id="1"/>
    </w:p>
    <w:p w14:paraId="74ADDE4F" w14:textId="77777777" w:rsidR="00021727" w:rsidRDefault="00021727" w:rsidP="00021727">
      <w:pPr>
        <w:spacing w:after="200" w:line="276" w:lineRule="auto"/>
      </w:pPr>
      <w:r w:rsidRPr="00021727">
        <w:t xml:space="preserve">Ci-dessous, un aperçu de l’ensemble des activités prévues afin de promouvoir le travail saisonnier.  L’activité 1.3.2.1 concerne la réalisation d’une étude sociologique. </w:t>
      </w:r>
    </w:p>
    <w:p w14:paraId="4D367D5A" w14:textId="77777777" w:rsidR="00BA3538" w:rsidRPr="00021727" w:rsidRDefault="00BA3538" w:rsidP="00021727">
      <w:pPr>
        <w:spacing w:after="200" w:line="276" w:lineRule="auto"/>
      </w:pPr>
    </w:p>
    <w:tbl>
      <w:tblPr>
        <w:tblW w:w="9229" w:type="dxa"/>
        <w:tblInd w:w="55" w:type="dxa"/>
        <w:tblCellMar>
          <w:left w:w="70" w:type="dxa"/>
          <w:right w:w="70" w:type="dxa"/>
        </w:tblCellMar>
        <w:tblLook w:val="04A0" w:firstRow="1" w:lastRow="0" w:firstColumn="1" w:lastColumn="0" w:noHBand="0" w:noVBand="1"/>
      </w:tblPr>
      <w:tblGrid>
        <w:gridCol w:w="3220"/>
        <w:gridCol w:w="6009"/>
      </w:tblGrid>
      <w:tr w:rsidR="00021727" w:rsidRPr="00021727" w14:paraId="32476F38" w14:textId="77777777" w:rsidTr="00E424C8">
        <w:trPr>
          <w:trHeight w:val="1284"/>
        </w:trPr>
        <w:tc>
          <w:tcPr>
            <w:tcW w:w="3220" w:type="dxa"/>
            <w:tcBorders>
              <w:top w:val="single" w:sz="4" w:space="0" w:color="auto"/>
              <w:left w:val="single" w:sz="4" w:space="0" w:color="auto"/>
              <w:bottom w:val="single" w:sz="4" w:space="0" w:color="auto"/>
              <w:right w:val="single" w:sz="4" w:space="0" w:color="auto"/>
            </w:tcBorders>
            <w:shd w:val="clear" w:color="auto" w:fill="auto"/>
            <w:hideMark/>
          </w:tcPr>
          <w:p w14:paraId="3E73BAE4" w14:textId="77777777" w:rsidR="00021727" w:rsidRPr="00E424C8" w:rsidRDefault="00021727" w:rsidP="00021727">
            <w:pPr>
              <w:spacing w:after="0" w:line="240" w:lineRule="auto"/>
              <w:rPr>
                <w:rFonts w:ascii="Calibri" w:eastAsia="Times New Roman" w:hAnsi="Calibri" w:cs="Times New Roman"/>
                <w:sz w:val="20"/>
                <w:szCs w:val="20"/>
                <w:lang w:eastAsia="fr-FR"/>
              </w:rPr>
            </w:pPr>
            <w:r w:rsidRPr="00E424C8">
              <w:rPr>
                <w:rFonts w:ascii="Calibri" w:eastAsia="Times New Roman" w:hAnsi="Calibri" w:cs="Times New Roman"/>
                <w:sz w:val="20"/>
                <w:szCs w:val="20"/>
                <w:lang w:eastAsia="fr-FR"/>
              </w:rPr>
              <w:t xml:space="preserve">Activité 1.3.1 - Une application informatique dédiée aux procédures du travail saisonnier entre en exploitation à l'ANETI </w:t>
            </w:r>
          </w:p>
        </w:tc>
        <w:tc>
          <w:tcPr>
            <w:tcW w:w="6009" w:type="dxa"/>
            <w:tcBorders>
              <w:top w:val="single" w:sz="4" w:space="0" w:color="auto"/>
              <w:left w:val="nil"/>
              <w:bottom w:val="single" w:sz="4" w:space="0" w:color="auto"/>
              <w:right w:val="single" w:sz="4" w:space="0" w:color="auto"/>
            </w:tcBorders>
            <w:shd w:val="clear" w:color="auto" w:fill="auto"/>
          </w:tcPr>
          <w:p w14:paraId="78D58475" w14:textId="77777777" w:rsidR="00021727" w:rsidRPr="00021727" w:rsidRDefault="00021727" w:rsidP="00AE1184">
            <w:pPr>
              <w:spacing w:after="0" w:line="240" w:lineRule="auto"/>
              <w:rPr>
                <w:rFonts w:ascii="Calibri" w:eastAsia="Times New Roman" w:hAnsi="Calibri" w:cs="Times New Roman"/>
                <w:sz w:val="20"/>
                <w:szCs w:val="20"/>
                <w:lang w:eastAsia="fr-FR"/>
              </w:rPr>
            </w:pPr>
          </w:p>
        </w:tc>
      </w:tr>
      <w:tr w:rsidR="00021727" w:rsidRPr="00021727" w14:paraId="333892FE" w14:textId="77777777" w:rsidTr="00E424C8">
        <w:trPr>
          <w:trHeight w:val="1302"/>
        </w:trPr>
        <w:tc>
          <w:tcPr>
            <w:tcW w:w="3220" w:type="dxa"/>
            <w:tcBorders>
              <w:top w:val="nil"/>
              <w:left w:val="single" w:sz="4" w:space="0" w:color="auto"/>
              <w:bottom w:val="single" w:sz="4" w:space="0" w:color="auto"/>
              <w:right w:val="single" w:sz="4" w:space="0" w:color="auto"/>
            </w:tcBorders>
            <w:shd w:val="clear" w:color="auto" w:fill="auto"/>
            <w:hideMark/>
          </w:tcPr>
          <w:p w14:paraId="798294C7" w14:textId="77777777" w:rsidR="00021727" w:rsidRPr="00E424C8" w:rsidRDefault="00021727" w:rsidP="00021727">
            <w:pPr>
              <w:spacing w:after="0" w:line="240" w:lineRule="auto"/>
              <w:rPr>
                <w:rFonts w:ascii="Calibri" w:eastAsia="Times New Roman" w:hAnsi="Calibri" w:cs="Times New Roman"/>
                <w:highlight w:val="yellow"/>
                <w:lang w:eastAsia="fr-FR"/>
              </w:rPr>
            </w:pPr>
            <w:r w:rsidRPr="00E424C8">
              <w:rPr>
                <w:rFonts w:ascii="Calibri" w:eastAsia="Times New Roman" w:hAnsi="Calibri" w:cs="Times New Roman"/>
                <w:highlight w:val="yellow"/>
                <w:lang w:eastAsia="fr-FR"/>
              </w:rPr>
              <w:t>Activité 1.3.2  - Les mécanismes du travail saisonnier sont analysés en vue de leur reproduction</w:t>
            </w:r>
          </w:p>
        </w:tc>
        <w:tc>
          <w:tcPr>
            <w:tcW w:w="6009" w:type="dxa"/>
            <w:tcBorders>
              <w:top w:val="nil"/>
              <w:left w:val="nil"/>
              <w:bottom w:val="single" w:sz="4" w:space="0" w:color="auto"/>
              <w:right w:val="single" w:sz="4" w:space="0" w:color="auto"/>
            </w:tcBorders>
            <w:shd w:val="clear" w:color="auto" w:fill="auto"/>
            <w:hideMark/>
          </w:tcPr>
          <w:p w14:paraId="2192838A" w14:textId="77777777" w:rsidR="00E424C8" w:rsidRDefault="00021727" w:rsidP="00E424C8">
            <w:pPr>
              <w:spacing w:after="0" w:line="240" w:lineRule="auto"/>
              <w:jc w:val="both"/>
              <w:rPr>
                <w:rFonts w:ascii="Calibri" w:eastAsia="Times New Roman" w:hAnsi="Calibri" w:cs="Times New Roman"/>
                <w:b/>
                <w:bCs/>
                <w:highlight w:val="yellow"/>
                <w:lang w:eastAsia="fr-FR"/>
              </w:rPr>
            </w:pPr>
            <w:r w:rsidRPr="00E424C8">
              <w:rPr>
                <w:rFonts w:ascii="Calibri" w:eastAsia="Times New Roman" w:hAnsi="Calibri" w:cs="Times New Roman"/>
                <w:b/>
                <w:bCs/>
                <w:highlight w:val="yellow"/>
                <w:lang w:eastAsia="fr-FR"/>
              </w:rPr>
              <w:t>Activité 1.3.2.1 -  Réaliser une étude sociologique des saisonniers et des employeurs.</w:t>
            </w:r>
          </w:p>
          <w:p w14:paraId="0CCD18AE" w14:textId="77777777" w:rsidR="00021727" w:rsidRPr="00E424C8" w:rsidRDefault="00021727" w:rsidP="00E424C8">
            <w:pPr>
              <w:spacing w:after="0" w:line="240" w:lineRule="auto"/>
              <w:jc w:val="both"/>
              <w:rPr>
                <w:rFonts w:ascii="Calibri" w:eastAsia="Times New Roman" w:hAnsi="Calibri" w:cs="Times New Roman"/>
                <w:highlight w:val="yellow"/>
                <w:lang w:eastAsia="fr-FR"/>
              </w:rPr>
            </w:pPr>
            <w:r w:rsidRPr="00E424C8">
              <w:rPr>
                <w:rFonts w:ascii="Calibri" w:eastAsia="Times New Roman" w:hAnsi="Calibri" w:cs="Times New Roman"/>
                <w:highlight w:val="yellow"/>
                <w:lang w:eastAsia="fr-FR"/>
              </w:rPr>
              <w:t>Recourir à de l'expertise pour réaliser 1 étude sociologique des profils de saisonniers et d’employeurs (capitaliser sur le passé pour élargir les perspectives). Cette étude sera débattue au sein du groupe de travail avant d'être rendue publique.</w:t>
            </w:r>
          </w:p>
        </w:tc>
      </w:tr>
      <w:tr w:rsidR="00021727" w:rsidRPr="00021727" w14:paraId="221A1BFD" w14:textId="77777777" w:rsidTr="00E424C8">
        <w:trPr>
          <w:trHeight w:val="567"/>
        </w:trPr>
        <w:tc>
          <w:tcPr>
            <w:tcW w:w="3220" w:type="dxa"/>
            <w:vMerge w:val="restart"/>
            <w:tcBorders>
              <w:top w:val="nil"/>
              <w:left w:val="single" w:sz="4" w:space="0" w:color="auto"/>
              <w:bottom w:val="single" w:sz="4" w:space="0" w:color="000000"/>
              <w:right w:val="single" w:sz="4" w:space="0" w:color="auto"/>
            </w:tcBorders>
            <w:shd w:val="clear" w:color="auto" w:fill="auto"/>
            <w:hideMark/>
          </w:tcPr>
          <w:p w14:paraId="1C6BF491" w14:textId="77777777" w:rsidR="00021727" w:rsidRPr="00E424C8" w:rsidRDefault="00021727" w:rsidP="00021727">
            <w:pPr>
              <w:spacing w:after="0" w:line="240" w:lineRule="auto"/>
              <w:rPr>
                <w:rFonts w:ascii="Calibri" w:eastAsia="Times New Roman" w:hAnsi="Calibri" w:cs="Times New Roman"/>
                <w:sz w:val="20"/>
                <w:szCs w:val="20"/>
                <w:lang w:eastAsia="fr-FR"/>
              </w:rPr>
            </w:pPr>
            <w:r w:rsidRPr="00E424C8">
              <w:rPr>
                <w:rFonts w:ascii="Calibri" w:eastAsia="Times New Roman" w:hAnsi="Calibri" w:cs="Times New Roman"/>
                <w:sz w:val="20"/>
                <w:szCs w:val="20"/>
                <w:lang w:eastAsia="fr-FR"/>
              </w:rPr>
              <w:t>Activité  1.3.3  - Des guides de procédure sont réalisés par types d'acteurs</w:t>
            </w:r>
          </w:p>
        </w:tc>
        <w:tc>
          <w:tcPr>
            <w:tcW w:w="6009" w:type="dxa"/>
            <w:tcBorders>
              <w:top w:val="single" w:sz="4" w:space="0" w:color="auto"/>
              <w:left w:val="single" w:sz="4" w:space="0" w:color="auto"/>
              <w:right w:val="single" w:sz="4" w:space="0" w:color="auto"/>
            </w:tcBorders>
            <w:shd w:val="clear" w:color="auto" w:fill="auto"/>
          </w:tcPr>
          <w:p w14:paraId="74920D6E" w14:textId="77777777" w:rsidR="00021727" w:rsidRPr="00021727" w:rsidRDefault="00021727" w:rsidP="00021727">
            <w:pPr>
              <w:spacing w:after="0" w:line="240" w:lineRule="auto"/>
              <w:rPr>
                <w:rFonts w:ascii="Calibri" w:eastAsia="Times New Roman" w:hAnsi="Calibri" w:cs="Times New Roman"/>
                <w:sz w:val="20"/>
                <w:szCs w:val="20"/>
                <w:lang w:eastAsia="fr-FR"/>
              </w:rPr>
            </w:pPr>
          </w:p>
        </w:tc>
      </w:tr>
      <w:tr w:rsidR="00021727" w:rsidRPr="00021727" w14:paraId="5DF43B2E" w14:textId="77777777" w:rsidTr="00E424C8">
        <w:trPr>
          <w:trHeight w:val="511"/>
        </w:trPr>
        <w:tc>
          <w:tcPr>
            <w:tcW w:w="3220" w:type="dxa"/>
            <w:vMerge/>
            <w:tcBorders>
              <w:top w:val="nil"/>
              <w:left w:val="single" w:sz="4" w:space="0" w:color="auto"/>
              <w:bottom w:val="single" w:sz="4" w:space="0" w:color="000000"/>
              <w:right w:val="single" w:sz="4" w:space="0" w:color="auto"/>
            </w:tcBorders>
            <w:vAlign w:val="center"/>
            <w:hideMark/>
          </w:tcPr>
          <w:p w14:paraId="5EB08975" w14:textId="77777777" w:rsidR="00021727" w:rsidRPr="00DB6D18" w:rsidRDefault="00021727" w:rsidP="00021727">
            <w:pPr>
              <w:spacing w:after="0" w:line="240" w:lineRule="auto"/>
              <w:rPr>
                <w:rFonts w:ascii="Calibri" w:eastAsia="Times New Roman" w:hAnsi="Calibri" w:cs="Times New Roman"/>
                <w:sz w:val="20"/>
                <w:szCs w:val="20"/>
                <w:lang w:eastAsia="fr-FR"/>
              </w:rPr>
            </w:pPr>
          </w:p>
        </w:tc>
        <w:tc>
          <w:tcPr>
            <w:tcW w:w="6009" w:type="dxa"/>
            <w:tcBorders>
              <w:top w:val="nil"/>
              <w:left w:val="single" w:sz="4" w:space="0" w:color="auto"/>
              <w:bottom w:val="single" w:sz="4" w:space="0" w:color="auto"/>
              <w:right w:val="single" w:sz="4" w:space="0" w:color="auto"/>
            </w:tcBorders>
            <w:shd w:val="clear" w:color="auto" w:fill="auto"/>
          </w:tcPr>
          <w:p w14:paraId="35963176" w14:textId="77777777" w:rsidR="00021727" w:rsidRPr="00021727" w:rsidRDefault="00021727" w:rsidP="00021727">
            <w:pPr>
              <w:spacing w:after="0" w:line="240" w:lineRule="auto"/>
              <w:rPr>
                <w:rFonts w:ascii="Calibri" w:eastAsia="Times New Roman" w:hAnsi="Calibri" w:cs="Times New Roman"/>
                <w:sz w:val="20"/>
                <w:szCs w:val="20"/>
                <w:lang w:eastAsia="fr-FR"/>
              </w:rPr>
            </w:pPr>
          </w:p>
        </w:tc>
      </w:tr>
      <w:tr w:rsidR="00021727" w:rsidRPr="00021727" w14:paraId="1F90686F" w14:textId="77777777" w:rsidTr="00E424C8">
        <w:trPr>
          <w:trHeight w:val="987"/>
        </w:trPr>
        <w:tc>
          <w:tcPr>
            <w:tcW w:w="3220" w:type="dxa"/>
            <w:tcBorders>
              <w:top w:val="nil"/>
              <w:left w:val="single" w:sz="4" w:space="0" w:color="auto"/>
              <w:bottom w:val="single" w:sz="4" w:space="0" w:color="auto"/>
              <w:right w:val="single" w:sz="4" w:space="0" w:color="auto"/>
            </w:tcBorders>
            <w:shd w:val="clear" w:color="auto" w:fill="auto"/>
            <w:hideMark/>
          </w:tcPr>
          <w:p w14:paraId="7D8F4034" w14:textId="77777777" w:rsidR="00021727" w:rsidRPr="00E424C8" w:rsidRDefault="00021727" w:rsidP="00021727">
            <w:pPr>
              <w:spacing w:after="0" w:line="240" w:lineRule="auto"/>
              <w:rPr>
                <w:rFonts w:ascii="Calibri" w:eastAsia="Times New Roman" w:hAnsi="Calibri" w:cs="Times New Roman"/>
                <w:sz w:val="20"/>
                <w:szCs w:val="20"/>
                <w:lang w:eastAsia="fr-FR"/>
              </w:rPr>
            </w:pPr>
            <w:r w:rsidRPr="00E424C8">
              <w:rPr>
                <w:rFonts w:ascii="Calibri" w:eastAsia="Times New Roman" w:hAnsi="Calibri" w:cs="Times New Roman"/>
                <w:sz w:val="20"/>
                <w:szCs w:val="20"/>
                <w:lang w:eastAsia="fr-FR"/>
              </w:rPr>
              <w:t>Activité 1.3.4  - Du matériel de promotion du travail saisonnier est produit</w:t>
            </w:r>
          </w:p>
        </w:tc>
        <w:tc>
          <w:tcPr>
            <w:tcW w:w="6009" w:type="dxa"/>
            <w:tcBorders>
              <w:top w:val="single" w:sz="4" w:space="0" w:color="auto"/>
              <w:left w:val="single" w:sz="4" w:space="0" w:color="auto"/>
              <w:bottom w:val="single" w:sz="4" w:space="0" w:color="auto"/>
              <w:right w:val="single" w:sz="4" w:space="0" w:color="auto"/>
            </w:tcBorders>
            <w:shd w:val="clear" w:color="auto" w:fill="auto"/>
          </w:tcPr>
          <w:p w14:paraId="7B9F0BB0" w14:textId="77777777" w:rsidR="00021727" w:rsidRPr="00021727" w:rsidRDefault="00021727" w:rsidP="00021727">
            <w:pPr>
              <w:spacing w:after="0" w:line="240" w:lineRule="auto"/>
              <w:rPr>
                <w:rFonts w:ascii="Calibri" w:eastAsia="Times New Roman" w:hAnsi="Calibri" w:cs="Times New Roman"/>
                <w:sz w:val="20"/>
                <w:szCs w:val="20"/>
                <w:lang w:eastAsia="fr-FR"/>
              </w:rPr>
            </w:pPr>
          </w:p>
        </w:tc>
      </w:tr>
      <w:tr w:rsidR="00021727" w:rsidRPr="00021727" w14:paraId="603C7A56" w14:textId="77777777" w:rsidTr="00E424C8">
        <w:trPr>
          <w:trHeight w:val="264"/>
        </w:trPr>
        <w:tc>
          <w:tcPr>
            <w:tcW w:w="3220" w:type="dxa"/>
            <w:vMerge w:val="restart"/>
            <w:tcBorders>
              <w:top w:val="nil"/>
              <w:left w:val="single" w:sz="4" w:space="0" w:color="auto"/>
              <w:bottom w:val="single" w:sz="4" w:space="0" w:color="000000"/>
              <w:right w:val="single" w:sz="4" w:space="0" w:color="auto"/>
            </w:tcBorders>
            <w:shd w:val="clear" w:color="auto" w:fill="auto"/>
            <w:hideMark/>
          </w:tcPr>
          <w:p w14:paraId="020329CB" w14:textId="77777777" w:rsidR="00021727" w:rsidRPr="00E424C8" w:rsidRDefault="00021727" w:rsidP="00021727">
            <w:pPr>
              <w:spacing w:after="0" w:line="240" w:lineRule="auto"/>
              <w:rPr>
                <w:rFonts w:ascii="Calibri" w:eastAsia="Times New Roman" w:hAnsi="Calibri" w:cs="Times New Roman"/>
                <w:sz w:val="20"/>
                <w:szCs w:val="20"/>
                <w:lang w:eastAsia="fr-FR"/>
              </w:rPr>
            </w:pPr>
            <w:r w:rsidRPr="00E424C8">
              <w:rPr>
                <w:rFonts w:ascii="Calibri" w:eastAsia="Times New Roman" w:hAnsi="Calibri" w:cs="Times New Roman"/>
                <w:sz w:val="20"/>
                <w:szCs w:val="20"/>
                <w:lang w:eastAsia="fr-FR"/>
              </w:rPr>
              <w:t>Activité 1.3.5  - Des employeurs européens sont sensibilisés à la disponibilité de la main d'œuvre saisonnière en Tunisie</w:t>
            </w:r>
          </w:p>
        </w:tc>
        <w:tc>
          <w:tcPr>
            <w:tcW w:w="6009" w:type="dxa"/>
            <w:tcBorders>
              <w:top w:val="single" w:sz="4" w:space="0" w:color="auto"/>
              <w:left w:val="single" w:sz="4" w:space="0" w:color="auto"/>
              <w:right w:val="single" w:sz="4" w:space="0" w:color="auto"/>
            </w:tcBorders>
            <w:shd w:val="clear" w:color="auto" w:fill="auto"/>
          </w:tcPr>
          <w:p w14:paraId="4E66FE74" w14:textId="77777777" w:rsidR="00021727" w:rsidRPr="00021727" w:rsidRDefault="00021727" w:rsidP="00021727">
            <w:pPr>
              <w:spacing w:after="0" w:line="240" w:lineRule="auto"/>
              <w:rPr>
                <w:rFonts w:ascii="Calibri" w:eastAsia="Times New Roman" w:hAnsi="Calibri" w:cs="Times New Roman"/>
                <w:sz w:val="20"/>
                <w:szCs w:val="20"/>
                <w:lang w:eastAsia="fr-FR"/>
              </w:rPr>
            </w:pPr>
          </w:p>
        </w:tc>
      </w:tr>
      <w:tr w:rsidR="00021727" w:rsidRPr="00021727" w14:paraId="50D1E541" w14:textId="77777777" w:rsidTr="00E424C8">
        <w:trPr>
          <w:trHeight w:val="313"/>
        </w:trPr>
        <w:tc>
          <w:tcPr>
            <w:tcW w:w="3220" w:type="dxa"/>
            <w:vMerge/>
            <w:tcBorders>
              <w:top w:val="nil"/>
              <w:left w:val="single" w:sz="4" w:space="0" w:color="auto"/>
              <w:bottom w:val="single" w:sz="4" w:space="0" w:color="000000"/>
              <w:right w:val="single" w:sz="4" w:space="0" w:color="auto"/>
            </w:tcBorders>
            <w:vAlign w:val="center"/>
            <w:hideMark/>
          </w:tcPr>
          <w:p w14:paraId="0B2E300E" w14:textId="77777777" w:rsidR="00021727" w:rsidRPr="00DB6D18" w:rsidRDefault="00021727" w:rsidP="00021727">
            <w:pPr>
              <w:spacing w:after="0" w:line="240" w:lineRule="auto"/>
              <w:rPr>
                <w:rFonts w:ascii="Calibri" w:eastAsia="Times New Roman" w:hAnsi="Calibri" w:cs="Times New Roman"/>
                <w:b/>
                <w:bCs/>
                <w:sz w:val="20"/>
                <w:szCs w:val="20"/>
                <w:lang w:eastAsia="fr-FR"/>
              </w:rPr>
            </w:pPr>
          </w:p>
        </w:tc>
        <w:tc>
          <w:tcPr>
            <w:tcW w:w="6009" w:type="dxa"/>
            <w:tcBorders>
              <w:top w:val="nil"/>
              <w:left w:val="single" w:sz="4" w:space="0" w:color="auto"/>
              <w:right w:val="single" w:sz="4" w:space="0" w:color="auto"/>
            </w:tcBorders>
            <w:shd w:val="clear" w:color="auto" w:fill="auto"/>
          </w:tcPr>
          <w:p w14:paraId="05F63167" w14:textId="77777777" w:rsidR="00021727" w:rsidRPr="00021727" w:rsidRDefault="00021727" w:rsidP="00021727">
            <w:pPr>
              <w:spacing w:after="0" w:line="240" w:lineRule="auto"/>
              <w:rPr>
                <w:rFonts w:ascii="Calibri" w:eastAsia="Times New Roman" w:hAnsi="Calibri" w:cs="Times New Roman"/>
                <w:sz w:val="20"/>
                <w:szCs w:val="20"/>
                <w:lang w:eastAsia="fr-FR"/>
              </w:rPr>
            </w:pPr>
          </w:p>
        </w:tc>
      </w:tr>
      <w:tr w:rsidR="00021727" w:rsidRPr="00021727" w14:paraId="0F1C5649" w14:textId="77777777" w:rsidTr="00E424C8">
        <w:trPr>
          <w:trHeight w:val="266"/>
        </w:trPr>
        <w:tc>
          <w:tcPr>
            <w:tcW w:w="3220" w:type="dxa"/>
            <w:vMerge/>
            <w:tcBorders>
              <w:top w:val="nil"/>
              <w:left w:val="single" w:sz="4" w:space="0" w:color="auto"/>
              <w:bottom w:val="single" w:sz="4" w:space="0" w:color="000000"/>
              <w:right w:val="single" w:sz="4" w:space="0" w:color="auto"/>
            </w:tcBorders>
            <w:vAlign w:val="center"/>
            <w:hideMark/>
          </w:tcPr>
          <w:p w14:paraId="1F54C83B" w14:textId="77777777" w:rsidR="00021727" w:rsidRPr="00DB6D18" w:rsidRDefault="00021727" w:rsidP="00021727">
            <w:pPr>
              <w:spacing w:after="0" w:line="240" w:lineRule="auto"/>
              <w:rPr>
                <w:rFonts w:ascii="Calibri" w:eastAsia="Times New Roman" w:hAnsi="Calibri" w:cs="Times New Roman"/>
                <w:b/>
                <w:bCs/>
                <w:sz w:val="20"/>
                <w:szCs w:val="20"/>
                <w:lang w:eastAsia="fr-FR"/>
              </w:rPr>
            </w:pPr>
          </w:p>
        </w:tc>
        <w:tc>
          <w:tcPr>
            <w:tcW w:w="6009" w:type="dxa"/>
            <w:tcBorders>
              <w:top w:val="nil"/>
              <w:left w:val="single" w:sz="4" w:space="0" w:color="auto"/>
              <w:right w:val="single" w:sz="4" w:space="0" w:color="auto"/>
            </w:tcBorders>
            <w:shd w:val="clear" w:color="auto" w:fill="auto"/>
          </w:tcPr>
          <w:p w14:paraId="12923C34" w14:textId="77777777" w:rsidR="00021727" w:rsidRPr="00021727" w:rsidRDefault="00021727" w:rsidP="00021727">
            <w:pPr>
              <w:spacing w:after="0" w:line="240" w:lineRule="auto"/>
              <w:rPr>
                <w:rFonts w:ascii="Calibri" w:eastAsia="Times New Roman" w:hAnsi="Calibri" w:cs="Times New Roman"/>
                <w:sz w:val="20"/>
                <w:szCs w:val="20"/>
                <w:lang w:eastAsia="fr-FR"/>
              </w:rPr>
            </w:pPr>
          </w:p>
        </w:tc>
      </w:tr>
      <w:tr w:rsidR="00021727" w:rsidRPr="00021727" w14:paraId="7BB3EFAC" w14:textId="77777777" w:rsidTr="00E424C8">
        <w:trPr>
          <w:trHeight w:val="247"/>
        </w:trPr>
        <w:tc>
          <w:tcPr>
            <w:tcW w:w="3220" w:type="dxa"/>
            <w:vMerge/>
            <w:tcBorders>
              <w:top w:val="nil"/>
              <w:left w:val="single" w:sz="4" w:space="0" w:color="auto"/>
              <w:bottom w:val="single" w:sz="4" w:space="0" w:color="000000"/>
              <w:right w:val="single" w:sz="4" w:space="0" w:color="auto"/>
            </w:tcBorders>
            <w:vAlign w:val="center"/>
            <w:hideMark/>
          </w:tcPr>
          <w:p w14:paraId="4D26D542" w14:textId="77777777" w:rsidR="00021727" w:rsidRPr="00DB6D18" w:rsidRDefault="00021727" w:rsidP="00021727">
            <w:pPr>
              <w:spacing w:after="0" w:line="240" w:lineRule="auto"/>
              <w:rPr>
                <w:rFonts w:ascii="Calibri" w:eastAsia="Times New Roman" w:hAnsi="Calibri" w:cs="Times New Roman"/>
                <w:b/>
                <w:bCs/>
                <w:sz w:val="20"/>
                <w:szCs w:val="20"/>
                <w:lang w:eastAsia="fr-FR"/>
              </w:rPr>
            </w:pPr>
          </w:p>
        </w:tc>
        <w:tc>
          <w:tcPr>
            <w:tcW w:w="6009" w:type="dxa"/>
            <w:tcBorders>
              <w:top w:val="nil"/>
              <w:left w:val="single" w:sz="4" w:space="0" w:color="auto"/>
              <w:bottom w:val="single" w:sz="4" w:space="0" w:color="auto"/>
              <w:right w:val="single" w:sz="4" w:space="0" w:color="auto"/>
            </w:tcBorders>
            <w:shd w:val="clear" w:color="auto" w:fill="auto"/>
          </w:tcPr>
          <w:p w14:paraId="65D01B4B" w14:textId="77777777" w:rsidR="00021727" w:rsidRPr="00021727" w:rsidRDefault="00021727" w:rsidP="00021727">
            <w:pPr>
              <w:spacing w:after="0" w:line="240" w:lineRule="auto"/>
              <w:rPr>
                <w:rFonts w:ascii="Calibri" w:eastAsia="Times New Roman" w:hAnsi="Calibri" w:cs="Times New Roman"/>
                <w:b/>
                <w:bCs/>
                <w:sz w:val="20"/>
                <w:szCs w:val="20"/>
                <w:lang w:eastAsia="fr-FR"/>
              </w:rPr>
            </w:pPr>
          </w:p>
        </w:tc>
      </w:tr>
      <w:tr w:rsidR="00021727" w:rsidRPr="00021727" w14:paraId="1EC1C3BA" w14:textId="77777777" w:rsidTr="00E424C8">
        <w:trPr>
          <w:trHeight w:val="421"/>
        </w:trPr>
        <w:tc>
          <w:tcPr>
            <w:tcW w:w="3220" w:type="dxa"/>
            <w:vMerge w:val="restart"/>
            <w:tcBorders>
              <w:top w:val="nil"/>
              <w:left w:val="single" w:sz="4" w:space="0" w:color="auto"/>
              <w:bottom w:val="single" w:sz="4" w:space="0" w:color="000000"/>
              <w:right w:val="single" w:sz="4" w:space="0" w:color="auto"/>
            </w:tcBorders>
            <w:shd w:val="clear" w:color="auto" w:fill="auto"/>
            <w:hideMark/>
          </w:tcPr>
          <w:p w14:paraId="40FE9B1C" w14:textId="77777777" w:rsidR="00021727" w:rsidRPr="00E424C8" w:rsidRDefault="00021727" w:rsidP="00021727">
            <w:pPr>
              <w:spacing w:after="0" w:line="240" w:lineRule="auto"/>
              <w:rPr>
                <w:rFonts w:ascii="Calibri" w:eastAsia="Times New Roman" w:hAnsi="Calibri" w:cs="Times New Roman"/>
                <w:sz w:val="20"/>
                <w:szCs w:val="20"/>
                <w:lang w:eastAsia="fr-FR"/>
              </w:rPr>
            </w:pPr>
            <w:r w:rsidRPr="00E424C8">
              <w:rPr>
                <w:rFonts w:ascii="Calibri" w:eastAsia="Times New Roman" w:hAnsi="Calibri" w:cs="Times New Roman"/>
                <w:sz w:val="20"/>
                <w:szCs w:val="20"/>
                <w:lang w:eastAsia="fr-FR"/>
              </w:rPr>
              <w:t>Activité 1.3.6  - Une plateforme numérique d'information et d'échange est mise à la disposition des employeurs et des travailleurs saisonniers</w:t>
            </w:r>
          </w:p>
        </w:tc>
        <w:tc>
          <w:tcPr>
            <w:tcW w:w="6009" w:type="dxa"/>
            <w:tcBorders>
              <w:top w:val="single" w:sz="4" w:space="0" w:color="auto"/>
              <w:left w:val="single" w:sz="4" w:space="0" w:color="auto"/>
              <w:right w:val="single" w:sz="4" w:space="0" w:color="auto"/>
            </w:tcBorders>
            <w:shd w:val="clear" w:color="auto" w:fill="auto"/>
          </w:tcPr>
          <w:p w14:paraId="0291644E" w14:textId="77777777" w:rsidR="00021727" w:rsidRPr="00021727" w:rsidRDefault="00021727" w:rsidP="00021727">
            <w:pPr>
              <w:spacing w:after="0" w:line="240" w:lineRule="auto"/>
              <w:rPr>
                <w:rFonts w:ascii="Calibri" w:eastAsia="Times New Roman" w:hAnsi="Calibri" w:cs="Times New Roman"/>
                <w:sz w:val="20"/>
                <w:szCs w:val="20"/>
                <w:lang w:eastAsia="fr-FR"/>
              </w:rPr>
            </w:pPr>
          </w:p>
        </w:tc>
      </w:tr>
      <w:tr w:rsidR="00890CA0" w:rsidRPr="00021727" w14:paraId="17D89B34" w14:textId="77777777" w:rsidTr="00E424C8">
        <w:trPr>
          <w:trHeight w:val="70"/>
        </w:trPr>
        <w:tc>
          <w:tcPr>
            <w:tcW w:w="3220" w:type="dxa"/>
            <w:vMerge/>
            <w:tcBorders>
              <w:top w:val="nil"/>
              <w:left w:val="single" w:sz="4" w:space="0" w:color="auto"/>
              <w:bottom w:val="single" w:sz="4" w:space="0" w:color="000000"/>
              <w:right w:val="single" w:sz="4" w:space="0" w:color="auto"/>
            </w:tcBorders>
            <w:vAlign w:val="center"/>
            <w:hideMark/>
          </w:tcPr>
          <w:p w14:paraId="0A7E83AD" w14:textId="77777777" w:rsidR="00890CA0" w:rsidRPr="00021727" w:rsidRDefault="00890CA0" w:rsidP="00021727">
            <w:pPr>
              <w:spacing w:after="0" w:line="240" w:lineRule="auto"/>
              <w:rPr>
                <w:rFonts w:ascii="Calibri" w:eastAsia="Times New Roman" w:hAnsi="Calibri" w:cs="Times New Roman"/>
                <w:b/>
                <w:bCs/>
                <w:lang w:eastAsia="fr-FR"/>
              </w:rPr>
            </w:pPr>
          </w:p>
        </w:tc>
        <w:tc>
          <w:tcPr>
            <w:tcW w:w="6009" w:type="dxa"/>
            <w:tcBorders>
              <w:top w:val="nil"/>
              <w:left w:val="single" w:sz="4" w:space="0" w:color="auto"/>
              <w:bottom w:val="single" w:sz="4" w:space="0" w:color="auto"/>
              <w:right w:val="single" w:sz="4" w:space="0" w:color="auto"/>
            </w:tcBorders>
            <w:shd w:val="clear" w:color="auto" w:fill="auto"/>
          </w:tcPr>
          <w:p w14:paraId="328E4ACE" w14:textId="77777777" w:rsidR="00890CA0" w:rsidRPr="00021727" w:rsidRDefault="00890CA0" w:rsidP="00021727">
            <w:pPr>
              <w:spacing w:after="0" w:line="240" w:lineRule="auto"/>
              <w:rPr>
                <w:rFonts w:ascii="Calibri" w:eastAsia="Times New Roman" w:hAnsi="Calibri" w:cs="Times New Roman"/>
                <w:sz w:val="20"/>
                <w:szCs w:val="20"/>
                <w:lang w:eastAsia="fr-FR"/>
              </w:rPr>
            </w:pPr>
          </w:p>
        </w:tc>
      </w:tr>
    </w:tbl>
    <w:p w14:paraId="6BC6CF9D" w14:textId="77777777" w:rsidR="00021727" w:rsidRPr="00021727" w:rsidRDefault="00021727" w:rsidP="00021727">
      <w:pPr>
        <w:spacing w:after="120" w:line="240" w:lineRule="auto"/>
        <w:jc w:val="both"/>
      </w:pPr>
    </w:p>
    <w:p w14:paraId="45179CF1" w14:textId="77777777" w:rsidR="00452840" w:rsidRDefault="00452840" w:rsidP="00993CCC">
      <w:pPr>
        <w:spacing w:line="240" w:lineRule="auto"/>
        <w:jc w:val="center"/>
        <w:rPr>
          <w:b/>
          <w:bCs/>
          <w:color w:val="05ADA0"/>
          <w:spacing w:val="20"/>
          <w:sz w:val="28"/>
          <w:szCs w:val="28"/>
        </w:rPr>
      </w:pPr>
    </w:p>
    <w:p w14:paraId="35EC9A66" w14:textId="77777777" w:rsidR="00BA3538" w:rsidRDefault="00BA3538" w:rsidP="00993CCC">
      <w:pPr>
        <w:spacing w:line="240" w:lineRule="auto"/>
        <w:jc w:val="center"/>
        <w:rPr>
          <w:b/>
          <w:bCs/>
          <w:color w:val="05ADA0"/>
          <w:spacing w:val="20"/>
          <w:sz w:val="28"/>
          <w:szCs w:val="28"/>
        </w:rPr>
      </w:pPr>
    </w:p>
    <w:p w14:paraId="50EC1485" w14:textId="77777777" w:rsidR="00255ABE" w:rsidRPr="00201812" w:rsidRDefault="00201812" w:rsidP="0065254C">
      <w:pPr>
        <w:spacing w:after="120" w:line="240" w:lineRule="auto"/>
        <w:jc w:val="center"/>
        <w:rPr>
          <w:rFonts w:ascii="Calibri" w:hAnsi="Calibri"/>
          <w:b/>
          <w:color w:val="05ADA0"/>
          <w:sz w:val="28"/>
          <w:szCs w:val="28"/>
        </w:rPr>
      </w:pPr>
      <w:r w:rsidRPr="00201812">
        <w:rPr>
          <w:rFonts w:ascii="Calibri" w:hAnsi="Calibri"/>
          <w:b/>
          <w:color w:val="05ADA0"/>
          <w:sz w:val="28"/>
          <w:szCs w:val="28"/>
        </w:rPr>
        <w:t xml:space="preserve">II - </w:t>
      </w:r>
      <w:r w:rsidR="00993CCC" w:rsidRPr="00201812">
        <w:rPr>
          <w:rFonts w:ascii="Calibri" w:hAnsi="Calibri"/>
          <w:b/>
          <w:color w:val="05ADA0"/>
          <w:sz w:val="28"/>
          <w:szCs w:val="28"/>
        </w:rPr>
        <w:t xml:space="preserve">MISSION D’EXPERTISE PRIVÉE : </w:t>
      </w:r>
    </w:p>
    <w:p w14:paraId="0BDC0783" w14:textId="77777777" w:rsidR="00993CCC" w:rsidRPr="00201812" w:rsidRDefault="00993CCC" w:rsidP="00201812">
      <w:pPr>
        <w:spacing w:line="240" w:lineRule="auto"/>
        <w:jc w:val="center"/>
        <w:rPr>
          <w:rFonts w:ascii="Calibri" w:hAnsi="Calibri"/>
          <w:b/>
          <w:color w:val="05ADA0"/>
          <w:sz w:val="28"/>
          <w:szCs w:val="28"/>
        </w:rPr>
      </w:pPr>
      <w:r w:rsidRPr="00201812">
        <w:rPr>
          <w:rFonts w:ascii="Calibri" w:hAnsi="Calibri"/>
          <w:b/>
          <w:color w:val="05ADA0"/>
          <w:sz w:val="28"/>
          <w:szCs w:val="28"/>
        </w:rPr>
        <w:t>ÉTUDE</w:t>
      </w:r>
      <w:r w:rsidR="00255ABE" w:rsidRPr="00201812">
        <w:rPr>
          <w:rFonts w:ascii="Calibri" w:hAnsi="Calibri"/>
          <w:b/>
          <w:color w:val="05ADA0"/>
          <w:sz w:val="28"/>
          <w:szCs w:val="28"/>
        </w:rPr>
        <w:t xml:space="preserve"> </w:t>
      </w:r>
      <w:r w:rsidRPr="00201812">
        <w:rPr>
          <w:rFonts w:ascii="Calibri" w:hAnsi="Calibri"/>
          <w:b/>
          <w:color w:val="05ADA0"/>
          <w:sz w:val="28"/>
          <w:szCs w:val="28"/>
        </w:rPr>
        <w:t>SOCIO-ÉCONOMIQUE DU TRAVAIL SAISONNIER</w:t>
      </w:r>
    </w:p>
    <w:p w14:paraId="1318F439" w14:textId="77777777" w:rsidR="00993CCC" w:rsidRDefault="00993CCC" w:rsidP="00993CCC">
      <w:pPr>
        <w:spacing w:after="0" w:line="240" w:lineRule="auto"/>
        <w:jc w:val="center"/>
        <w:rPr>
          <w:rFonts w:ascii="Calibri" w:hAnsi="Calibri"/>
          <w:b/>
          <w:color w:val="0070C0"/>
          <w:sz w:val="24"/>
          <w:szCs w:val="24"/>
        </w:rPr>
      </w:pPr>
    </w:p>
    <w:p w14:paraId="3F5DFB0F" w14:textId="77777777" w:rsidR="00993CCC" w:rsidRPr="00182184" w:rsidRDefault="00993CCC" w:rsidP="00182184">
      <w:pPr>
        <w:spacing w:line="240" w:lineRule="auto"/>
        <w:rPr>
          <w:b/>
          <w:bCs/>
          <w:color w:val="05ADA0"/>
          <w:spacing w:val="20"/>
          <w:sz w:val="28"/>
          <w:szCs w:val="28"/>
        </w:rPr>
      </w:pPr>
      <w:r w:rsidRPr="00182184">
        <w:rPr>
          <w:b/>
          <w:bCs/>
          <w:color w:val="05ADA0"/>
          <w:spacing w:val="20"/>
          <w:sz w:val="28"/>
          <w:szCs w:val="28"/>
        </w:rPr>
        <w:t>Objectifs de la mission</w:t>
      </w:r>
    </w:p>
    <w:p w14:paraId="13754BD0" w14:textId="77777777" w:rsidR="00993CCC" w:rsidRDefault="00993CCC" w:rsidP="00993CCC">
      <w:pPr>
        <w:spacing w:after="120" w:line="240" w:lineRule="auto"/>
        <w:jc w:val="both"/>
        <w:rPr>
          <w:rFonts w:ascii="Calibri" w:hAnsi="Calibri"/>
          <w:b/>
        </w:rPr>
      </w:pPr>
      <w:r w:rsidRPr="0015512C">
        <w:rPr>
          <w:rFonts w:ascii="Calibri" w:hAnsi="Calibri"/>
        </w:rPr>
        <w:t xml:space="preserve">L’expertise recherchée ici est </w:t>
      </w:r>
      <w:r w:rsidRPr="0015512C">
        <w:rPr>
          <w:rFonts w:ascii="Calibri" w:hAnsi="Calibri"/>
          <w:b/>
        </w:rPr>
        <w:t>privée</w:t>
      </w:r>
      <w:r w:rsidRPr="0015512C">
        <w:rPr>
          <w:rFonts w:ascii="Calibri" w:hAnsi="Calibri"/>
        </w:rPr>
        <w:t xml:space="preserve"> et relative à </w:t>
      </w:r>
      <w:r>
        <w:rPr>
          <w:rFonts w:ascii="Calibri" w:hAnsi="Calibri"/>
          <w:b/>
        </w:rPr>
        <w:t xml:space="preserve">la documentation, la rédaction et la discussion d’une étude socio-économique relative aux aspects contemporains du travail saisonnier entre la France et la Tunisie. </w:t>
      </w:r>
    </w:p>
    <w:p w14:paraId="15EA2A7B" w14:textId="77777777" w:rsidR="00B24DE8" w:rsidRDefault="00B24DE8">
      <w:pPr>
        <w:spacing w:after="200" w:line="276" w:lineRule="auto"/>
        <w:rPr>
          <w:lang w:val="fr-BE"/>
        </w:rPr>
      </w:pPr>
      <w:r>
        <w:rPr>
          <w:lang w:val="fr-BE"/>
        </w:rPr>
        <w:br w:type="page"/>
      </w:r>
    </w:p>
    <w:p w14:paraId="536C61D6" w14:textId="77777777" w:rsidR="00993CCC" w:rsidRDefault="00993CCC" w:rsidP="00993CCC">
      <w:pPr>
        <w:tabs>
          <w:tab w:val="num" w:pos="720"/>
        </w:tabs>
        <w:spacing w:after="60" w:line="240" w:lineRule="auto"/>
        <w:jc w:val="both"/>
        <w:rPr>
          <w:lang w:val="fr-BE"/>
        </w:rPr>
      </w:pPr>
      <w:r w:rsidRPr="00021727">
        <w:rPr>
          <w:lang w:val="fr-BE"/>
        </w:rPr>
        <w:lastRenderedPageBreak/>
        <w:t xml:space="preserve">La production de l’étude poursuit une double finalité : </w:t>
      </w:r>
    </w:p>
    <w:p w14:paraId="7FF22E92" w14:textId="77777777" w:rsidR="00993CCC" w:rsidRPr="00021727" w:rsidRDefault="00993CCC" w:rsidP="0065254C">
      <w:pPr>
        <w:tabs>
          <w:tab w:val="num" w:pos="720"/>
        </w:tabs>
        <w:spacing w:after="0" w:line="240" w:lineRule="auto"/>
        <w:jc w:val="both"/>
      </w:pPr>
      <w:r w:rsidRPr="00021727">
        <w:rPr>
          <w:lang w:val="fr-BE"/>
        </w:rPr>
        <w:t>- comprendre les déterminants ainsi que les mécanismes économiques et sociologiques à l’œuvre dans le travail saisonnier afin d’éclairer les politiques publiques française et tunisienne</w:t>
      </w:r>
      <w:r w:rsidRPr="00021727">
        <w:t xml:space="preserve"> destinées à le développer</w:t>
      </w:r>
      <w:r w:rsidRPr="00021727">
        <w:rPr>
          <w:vertAlign w:val="superscript"/>
        </w:rPr>
        <w:footnoteReference w:id="1"/>
      </w:r>
      <w:r w:rsidRPr="00021727">
        <w:t> ;</w:t>
      </w:r>
    </w:p>
    <w:p w14:paraId="08F1A375" w14:textId="77777777" w:rsidR="00993CCC" w:rsidRDefault="00993CCC" w:rsidP="00993CCC">
      <w:pPr>
        <w:spacing w:after="200" w:line="240" w:lineRule="auto"/>
      </w:pPr>
      <w:r w:rsidRPr="00021727">
        <w:t xml:space="preserve">- documenter un mode de vie, ce qui contribuera à le promouvoir. </w:t>
      </w:r>
    </w:p>
    <w:p w14:paraId="39188244" w14:textId="77777777" w:rsidR="00182184" w:rsidRPr="00021727" w:rsidRDefault="00182184" w:rsidP="00182184">
      <w:pPr>
        <w:tabs>
          <w:tab w:val="num" w:pos="720"/>
        </w:tabs>
        <w:spacing w:after="60" w:line="240" w:lineRule="auto"/>
        <w:jc w:val="both"/>
        <w:rPr>
          <w:lang w:val="fr-BE"/>
        </w:rPr>
      </w:pPr>
      <w:r w:rsidRPr="00021727">
        <w:rPr>
          <w:lang w:val="fr-BE"/>
        </w:rPr>
        <w:t>Le travail saisonnier sera étudié :</w:t>
      </w:r>
    </w:p>
    <w:p w14:paraId="7C4A3E78" w14:textId="1354600E" w:rsidR="00182184" w:rsidRPr="00021727" w:rsidRDefault="00182184" w:rsidP="0065254C">
      <w:pPr>
        <w:tabs>
          <w:tab w:val="num" w:pos="720"/>
        </w:tabs>
        <w:spacing w:after="0" w:line="240" w:lineRule="auto"/>
        <w:jc w:val="both"/>
        <w:rPr>
          <w:lang w:val="fr-BE"/>
        </w:rPr>
      </w:pPr>
      <w:r w:rsidRPr="00021727">
        <w:rPr>
          <w:lang w:val="fr-BE"/>
        </w:rPr>
        <w:t>- du point de vue des travailleurs (mode de vie, compétences</w:t>
      </w:r>
      <w:r w:rsidR="000469B9">
        <w:rPr>
          <w:lang w:val="fr-BE"/>
        </w:rPr>
        <w:t>, couverture sociale</w:t>
      </w:r>
      <w:r w:rsidRPr="00021727">
        <w:rPr>
          <w:lang w:val="fr-BE"/>
        </w:rPr>
        <w:t>)</w:t>
      </w:r>
    </w:p>
    <w:p w14:paraId="474B84A5" w14:textId="77777777" w:rsidR="00182184" w:rsidRPr="00021727" w:rsidRDefault="00182184" w:rsidP="0065254C">
      <w:pPr>
        <w:tabs>
          <w:tab w:val="num" w:pos="720"/>
        </w:tabs>
        <w:spacing w:after="0" w:line="240" w:lineRule="auto"/>
        <w:jc w:val="both"/>
        <w:rPr>
          <w:lang w:val="fr-BE"/>
        </w:rPr>
      </w:pPr>
      <w:r w:rsidRPr="00021727">
        <w:rPr>
          <w:lang w:val="fr-BE"/>
        </w:rPr>
        <w:t>- du point de vue des employeurs (caractéristiques, besoins)</w:t>
      </w:r>
    </w:p>
    <w:p w14:paraId="372C7BF1" w14:textId="77777777" w:rsidR="00182184" w:rsidRPr="00021727" w:rsidRDefault="00182184" w:rsidP="0065254C">
      <w:pPr>
        <w:spacing w:after="200" w:line="240" w:lineRule="auto"/>
      </w:pPr>
      <w:r w:rsidRPr="00021727">
        <w:t xml:space="preserve">- du point de vue des territoires d’origine et de destination (similarités, complémentarité, traditions migratoires, coopération décentralisée). </w:t>
      </w:r>
    </w:p>
    <w:p w14:paraId="409BA9C3" w14:textId="77777777" w:rsidR="00993CCC" w:rsidRDefault="00993CCC" w:rsidP="0065254C">
      <w:pPr>
        <w:spacing w:after="120" w:line="240" w:lineRule="auto"/>
        <w:jc w:val="both"/>
        <w:rPr>
          <w:rFonts w:ascii="Calibri" w:hAnsi="Calibri"/>
          <w:b/>
          <w:color w:val="365F91" w:themeColor="accent1" w:themeShade="BF"/>
          <w:sz w:val="24"/>
          <w:szCs w:val="24"/>
        </w:rPr>
      </w:pPr>
      <w:r>
        <w:rPr>
          <w:rFonts w:ascii="Calibri" w:hAnsi="Calibri"/>
        </w:rPr>
        <w:t xml:space="preserve">Sous la conduite de la coordinatrice du projet THAMM OFII en charge de la migration saisonnière,  l’expert identifiera l’ensemble des acteurs concernés, réunira la documentation nécessaire et rédigera une étude devant servir de base à la réflexion. Il apportera une analyse transversale </w:t>
      </w:r>
      <w:r w:rsidR="00182184">
        <w:rPr>
          <w:rFonts w:ascii="Calibri" w:hAnsi="Calibri"/>
        </w:rPr>
        <w:t>ainsi que des éléments de prospective. Il</w:t>
      </w:r>
      <w:r>
        <w:rPr>
          <w:rFonts w:ascii="Calibri" w:hAnsi="Calibri"/>
        </w:rPr>
        <w:t xml:space="preserve"> partagera </w:t>
      </w:r>
      <w:r w:rsidR="00182184">
        <w:rPr>
          <w:rFonts w:ascii="Calibri" w:hAnsi="Calibri"/>
        </w:rPr>
        <w:t xml:space="preserve">ensuite </w:t>
      </w:r>
      <w:r>
        <w:rPr>
          <w:rFonts w:ascii="Calibri" w:hAnsi="Calibri"/>
        </w:rPr>
        <w:t xml:space="preserve">ses observations avec les partenaires du projet THAMM OFII. </w:t>
      </w:r>
    </w:p>
    <w:p w14:paraId="2ECC762F" w14:textId="77777777" w:rsidR="00993CCC" w:rsidRDefault="00993CCC" w:rsidP="0065254C">
      <w:pPr>
        <w:spacing w:line="240" w:lineRule="auto"/>
        <w:jc w:val="center"/>
        <w:rPr>
          <w:b/>
          <w:bCs/>
          <w:color w:val="05ADA0"/>
          <w:spacing w:val="20"/>
          <w:sz w:val="28"/>
          <w:szCs w:val="28"/>
        </w:rPr>
      </w:pPr>
    </w:p>
    <w:p w14:paraId="74DEA277" w14:textId="77777777" w:rsidR="00182184" w:rsidRPr="00182184" w:rsidRDefault="00182184" w:rsidP="00182184">
      <w:pPr>
        <w:spacing w:line="240" w:lineRule="auto"/>
        <w:rPr>
          <w:b/>
          <w:bCs/>
          <w:color w:val="05ADA0"/>
          <w:spacing w:val="20"/>
          <w:sz w:val="28"/>
          <w:szCs w:val="28"/>
        </w:rPr>
      </w:pPr>
      <w:r w:rsidRPr="00182184">
        <w:rPr>
          <w:b/>
          <w:bCs/>
          <w:color w:val="05ADA0"/>
          <w:spacing w:val="20"/>
          <w:sz w:val="28"/>
          <w:szCs w:val="28"/>
        </w:rPr>
        <w:t>Livrables attendus</w:t>
      </w:r>
    </w:p>
    <w:p w14:paraId="1C0BB4AE" w14:textId="77777777" w:rsidR="00182184" w:rsidRDefault="00D65A18" w:rsidP="0065254C">
      <w:pPr>
        <w:spacing w:after="0" w:line="240" w:lineRule="auto"/>
        <w:jc w:val="both"/>
        <w:rPr>
          <w:rFonts w:eastAsiaTheme="minorEastAsia"/>
        </w:rPr>
      </w:pPr>
      <w:r>
        <w:rPr>
          <w:rFonts w:eastAsiaTheme="minorEastAsia"/>
        </w:rPr>
        <w:t>1-</w:t>
      </w:r>
      <w:r w:rsidR="00182184">
        <w:rPr>
          <w:rFonts w:eastAsiaTheme="minorEastAsia"/>
        </w:rPr>
        <w:t xml:space="preserve"> un document de projet de l’</w:t>
      </w:r>
      <w:r w:rsidR="00255ABE">
        <w:rPr>
          <w:rFonts w:eastAsiaTheme="minorEastAsia"/>
        </w:rPr>
        <w:t xml:space="preserve">étude (introduction, sommaire, bibliographie, liste </w:t>
      </w:r>
      <w:r w:rsidR="00255ABE" w:rsidRPr="00255ABE">
        <w:rPr>
          <w:rFonts w:eastAsiaTheme="minorEastAsia"/>
          <w:bCs/>
        </w:rPr>
        <w:t>des acteurs</w:t>
      </w:r>
      <w:r w:rsidR="00255ABE">
        <w:rPr>
          <w:rFonts w:eastAsiaTheme="minorEastAsia"/>
        </w:rPr>
        <w:t xml:space="preserve"> impliqués dans la migration saisonnière, plan de travai</w:t>
      </w:r>
      <w:r w:rsidR="0065254C">
        <w:rPr>
          <w:rFonts w:eastAsiaTheme="minorEastAsia"/>
        </w:rPr>
        <w:t>l</w:t>
      </w:r>
      <w:r>
        <w:rPr>
          <w:rFonts w:eastAsiaTheme="minorEastAsia"/>
        </w:rPr>
        <w:t xml:space="preserve">, </w:t>
      </w:r>
      <w:r w:rsidR="0065254C">
        <w:rPr>
          <w:rFonts w:eastAsiaTheme="minorEastAsia"/>
        </w:rPr>
        <w:t>chr</w:t>
      </w:r>
      <w:r>
        <w:rPr>
          <w:rFonts w:eastAsiaTheme="minorEastAsia"/>
        </w:rPr>
        <w:t>onogramme</w:t>
      </w:r>
      <w:r w:rsidR="00255ABE">
        <w:rPr>
          <w:rFonts w:eastAsiaTheme="minorEastAsia"/>
        </w:rPr>
        <w:t>)</w:t>
      </w:r>
    </w:p>
    <w:p w14:paraId="081F3E06" w14:textId="77777777" w:rsidR="00255ABE" w:rsidRDefault="00D65A18" w:rsidP="00255ABE">
      <w:pPr>
        <w:spacing w:after="0" w:line="240" w:lineRule="auto"/>
        <w:jc w:val="both"/>
        <w:rPr>
          <w:rFonts w:eastAsiaTheme="minorEastAsia"/>
        </w:rPr>
      </w:pPr>
      <w:r>
        <w:rPr>
          <w:rFonts w:eastAsiaTheme="minorEastAsia"/>
        </w:rPr>
        <w:t>2</w:t>
      </w:r>
      <w:r w:rsidR="00255ABE">
        <w:rPr>
          <w:rFonts w:eastAsiaTheme="minorEastAsia"/>
        </w:rPr>
        <w:t>- une liste des entretiens réalisés avec compte-rendu synthétique</w:t>
      </w:r>
    </w:p>
    <w:p w14:paraId="319B123F" w14:textId="77777777" w:rsidR="00D65A18" w:rsidRDefault="00D65A18" w:rsidP="00255ABE">
      <w:pPr>
        <w:spacing w:after="0" w:line="240" w:lineRule="auto"/>
        <w:jc w:val="both"/>
        <w:rPr>
          <w:rFonts w:eastAsiaTheme="minorEastAsia"/>
        </w:rPr>
      </w:pPr>
      <w:r>
        <w:rPr>
          <w:rFonts w:eastAsiaTheme="minorEastAsia"/>
        </w:rPr>
        <w:t>3- une première version de l’étude (50 pages x 3 000 signes minimum)</w:t>
      </w:r>
    </w:p>
    <w:p w14:paraId="2517B8DB" w14:textId="77777777" w:rsidR="00D65A18" w:rsidRDefault="00D65A18" w:rsidP="00255ABE">
      <w:pPr>
        <w:spacing w:after="0" w:line="240" w:lineRule="auto"/>
        <w:jc w:val="both"/>
        <w:rPr>
          <w:rFonts w:eastAsiaTheme="minorEastAsia"/>
        </w:rPr>
      </w:pPr>
      <w:r>
        <w:rPr>
          <w:rFonts w:eastAsiaTheme="minorEastAsia"/>
        </w:rPr>
        <w:t>4</w:t>
      </w:r>
      <w:r w:rsidR="00255ABE">
        <w:rPr>
          <w:rFonts w:eastAsiaTheme="minorEastAsia"/>
        </w:rPr>
        <w:t>- l’étude finalisée et illustrée</w:t>
      </w:r>
    </w:p>
    <w:p w14:paraId="1A1B655B" w14:textId="77777777" w:rsidR="00255ABE" w:rsidRDefault="00D65A18" w:rsidP="0065254C">
      <w:pPr>
        <w:spacing w:after="120" w:line="240" w:lineRule="auto"/>
        <w:jc w:val="both"/>
        <w:rPr>
          <w:rFonts w:eastAsiaTheme="minorEastAsia"/>
        </w:rPr>
      </w:pPr>
      <w:r>
        <w:rPr>
          <w:rFonts w:eastAsiaTheme="minorEastAsia"/>
        </w:rPr>
        <w:t xml:space="preserve">5- présentation et animation d’un atelier de restitution </w:t>
      </w:r>
    </w:p>
    <w:p w14:paraId="280C0597" w14:textId="77777777" w:rsidR="00255ABE" w:rsidRPr="0065254C" w:rsidRDefault="00255ABE" w:rsidP="0065254C">
      <w:pPr>
        <w:spacing w:line="240" w:lineRule="auto"/>
        <w:jc w:val="center"/>
        <w:rPr>
          <w:b/>
          <w:bCs/>
          <w:color w:val="05ADA0"/>
          <w:spacing w:val="20"/>
          <w:sz w:val="28"/>
          <w:szCs w:val="28"/>
        </w:rPr>
      </w:pPr>
    </w:p>
    <w:p w14:paraId="703F27CD" w14:textId="77777777" w:rsidR="00255ABE" w:rsidRPr="00182184" w:rsidRDefault="00255ABE" w:rsidP="00255ABE">
      <w:pPr>
        <w:spacing w:line="240" w:lineRule="auto"/>
        <w:rPr>
          <w:b/>
          <w:bCs/>
          <w:color w:val="05ADA0"/>
          <w:spacing w:val="20"/>
          <w:sz w:val="28"/>
          <w:szCs w:val="28"/>
        </w:rPr>
      </w:pPr>
      <w:r>
        <w:rPr>
          <w:b/>
          <w:bCs/>
          <w:color w:val="05ADA0"/>
          <w:spacing w:val="20"/>
          <w:sz w:val="28"/>
          <w:szCs w:val="28"/>
        </w:rPr>
        <w:t>Durée</w:t>
      </w:r>
      <w:r w:rsidR="00D65A18">
        <w:rPr>
          <w:b/>
          <w:bCs/>
          <w:color w:val="05ADA0"/>
          <w:spacing w:val="20"/>
          <w:sz w:val="28"/>
          <w:szCs w:val="28"/>
        </w:rPr>
        <w:t xml:space="preserve">, </w:t>
      </w:r>
      <w:r>
        <w:rPr>
          <w:b/>
          <w:bCs/>
          <w:color w:val="05ADA0"/>
          <w:spacing w:val="20"/>
          <w:sz w:val="28"/>
          <w:szCs w:val="28"/>
        </w:rPr>
        <w:t>calendrier</w:t>
      </w:r>
      <w:r w:rsidR="00D65A18">
        <w:rPr>
          <w:b/>
          <w:bCs/>
          <w:color w:val="05ADA0"/>
          <w:spacing w:val="20"/>
          <w:sz w:val="28"/>
          <w:szCs w:val="28"/>
        </w:rPr>
        <w:t xml:space="preserve"> et paiement</w:t>
      </w:r>
    </w:p>
    <w:p w14:paraId="41E6DB49" w14:textId="16603754" w:rsidR="00255ABE" w:rsidRDefault="00255ABE" w:rsidP="00E374F5">
      <w:pPr>
        <w:spacing w:after="120" w:line="240" w:lineRule="auto"/>
        <w:jc w:val="both"/>
      </w:pPr>
      <w:r w:rsidRPr="00231BFB">
        <w:t>La</w:t>
      </w:r>
      <w:r w:rsidR="00E374F5">
        <w:t xml:space="preserve"> mission se déroulera du 18 juillet 2022 au 17 juillet 2023</w:t>
      </w:r>
      <w:r>
        <w:t xml:space="preserve">. </w:t>
      </w:r>
    </w:p>
    <w:p w14:paraId="0DE6E03D" w14:textId="3974B464" w:rsidR="00E374F5" w:rsidRDefault="00C91974" w:rsidP="0017142D">
      <w:pPr>
        <w:spacing w:after="120" w:line="240" w:lineRule="auto"/>
        <w:jc w:val="both"/>
      </w:pPr>
      <w:r>
        <w:t xml:space="preserve">Le paiement se fera en </w:t>
      </w:r>
      <w:r w:rsidR="00E374F5">
        <w:t>cinq</w:t>
      </w:r>
      <w:r>
        <w:t xml:space="preserve"> tranches à la </w:t>
      </w:r>
      <w:r w:rsidR="0017142D">
        <w:t>validation des livrables par l’OFII</w:t>
      </w:r>
      <w:r w:rsidR="00E374F5">
        <w:t> :</w:t>
      </w:r>
    </w:p>
    <w:p w14:paraId="50774414" w14:textId="357D32C6" w:rsidR="00C91974" w:rsidRDefault="00E374F5" w:rsidP="0017142D">
      <w:pPr>
        <w:spacing w:after="0" w:line="240" w:lineRule="auto"/>
        <w:jc w:val="both"/>
      </w:pPr>
      <w:r>
        <w:t xml:space="preserve">- 20% à la validation du </w:t>
      </w:r>
      <w:r w:rsidR="0017142D">
        <w:t>1</w:t>
      </w:r>
      <w:r w:rsidR="0017142D" w:rsidRPr="0017142D">
        <w:rPr>
          <w:vertAlign w:val="superscript"/>
        </w:rPr>
        <w:t>er</w:t>
      </w:r>
      <w:r w:rsidR="0017142D">
        <w:t xml:space="preserve"> livrable</w:t>
      </w:r>
      <w:r>
        <w:t xml:space="preserve">, </w:t>
      </w:r>
      <w:r w:rsidR="0017142D">
        <w:t xml:space="preserve">remis </w:t>
      </w:r>
      <w:r>
        <w:t>au plus tard le 31 août 2022</w:t>
      </w:r>
      <w:r w:rsidR="0017142D">
        <w:t>,</w:t>
      </w:r>
    </w:p>
    <w:p w14:paraId="1F11A9ED" w14:textId="77777777" w:rsidR="0017142D" w:rsidRDefault="0017142D" w:rsidP="0017142D">
      <w:pPr>
        <w:spacing w:after="0" w:line="240" w:lineRule="auto"/>
        <w:jc w:val="both"/>
      </w:pPr>
      <w:r>
        <w:t>- 20% à la validation du 2</w:t>
      </w:r>
      <w:r w:rsidRPr="0017142D">
        <w:rPr>
          <w:vertAlign w:val="superscript"/>
        </w:rPr>
        <w:t>ème</w:t>
      </w:r>
      <w:r>
        <w:t xml:space="preserve"> livrable, remis au plus tard le 31 janvier 2023,</w:t>
      </w:r>
    </w:p>
    <w:p w14:paraId="5CF622A1" w14:textId="77777777" w:rsidR="0017142D" w:rsidRDefault="0017142D" w:rsidP="0017142D">
      <w:pPr>
        <w:spacing w:after="0" w:line="240" w:lineRule="auto"/>
        <w:jc w:val="both"/>
      </w:pPr>
      <w:r>
        <w:t>- 20% à la validation du 3</w:t>
      </w:r>
      <w:r w:rsidRPr="0017142D">
        <w:rPr>
          <w:vertAlign w:val="superscript"/>
        </w:rPr>
        <w:t>ème</w:t>
      </w:r>
      <w:r>
        <w:t xml:space="preserve"> livrable, remis au plus tard le 31 mars 2023,</w:t>
      </w:r>
    </w:p>
    <w:p w14:paraId="6C5AB390" w14:textId="77777777" w:rsidR="0017142D" w:rsidRDefault="0017142D" w:rsidP="0017142D">
      <w:pPr>
        <w:spacing w:after="0" w:line="240" w:lineRule="auto"/>
        <w:jc w:val="both"/>
      </w:pPr>
      <w:r>
        <w:t>- 20% à la validation du 4</w:t>
      </w:r>
      <w:r w:rsidRPr="0017142D">
        <w:rPr>
          <w:vertAlign w:val="superscript"/>
        </w:rPr>
        <w:t>ème</w:t>
      </w:r>
      <w:r>
        <w:t xml:space="preserve"> livrable, remis au plus tard le 15 juin 2023, </w:t>
      </w:r>
    </w:p>
    <w:p w14:paraId="09D98CD7" w14:textId="7975D9B8" w:rsidR="0017142D" w:rsidRDefault="0017142D" w:rsidP="00E374F5">
      <w:pPr>
        <w:spacing w:after="120" w:line="240" w:lineRule="auto"/>
        <w:jc w:val="both"/>
      </w:pPr>
      <w:r>
        <w:t>- 20% à la tenue du 5</w:t>
      </w:r>
      <w:r w:rsidRPr="0017142D">
        <w:rPr>
          <w:vertAlign w:val="superscript"/>
        </w:rPr>
        <w:t>ème</w:t>
      </w:r>
      <w:r>
        <w:t xml:space="preserve"> livrable avec satisfaction de l’OFII, au plus tard le 17 juillet 2023. </w:t>
      </w:r>
    </w:p>
    <w:p w14:paraId="0A7B94D3" w14:textId="77777777" w:rsidR="00255ABE" w:rsidRPr="0065254C" w:rsidRDefault="00255ABE" w:rsidP="0065254C">
      <w:pPr>
        <w:spacing w:line="240" w:lineRule="auto"/>
        <w:jc w:val="center"/>
        <w:rPr>
          <w:b/>
          <w:bCs/>
          <w:color w:val="05ADA0"/>
          <w:spacing w:val="20"/>
          <w:sz w:val="28"/>
          <w:szCs w:val="28"/>
        </w:rPr>
      </w:pPr>
      <w:bookmarkStart w:id="2" w:name="_GoBack"/>
      <w:bookmarkEnd w:id="2"/>
    </w:p>
    <w:p w14:paraId="42092929" w14:textId="77777777" w:rsidR="00255ABE" w:rsidRPr="00182184" w:rsidRDefault="00255ABE" w:rsidP="00255ABE">
      <w:pPr>
        <w:spacing w:line="240" w:lineRule="auto"/>
        <w:rPr>
          <w:b/>
          <w:bCs/>
          <w:color w:val="05ADA0"/>
          <w:spacing w:val="20"/>
          <w:sz w:val="28"/>
          <w:szCs w:val="28"/>
        </w:rPr>
      </w:pPr>
      <w:r>
        <w:rPr>
          <w:b/>
          <w:bCs/>
          <w:color w:val="05ADA0"/>
          <w:spacing w:val="20"/>
          <w:sz w:val="28"/>
          <w:szCs w:val="28"/>
        </w:rPr>
        <w:t>Lieu de la mission</w:t>
      </w:r>
    </w:p>
    <w:p w14:paraId="747CE0CF" w14:textId="77777777" w:rsidR="00255ABE" w:rsidRDefault="00255ABE" w:rsidP="0065254C">
      <w:pPr>
        <w:spacing w:after="120" w:line="240" w:lineRule="auto"/>
        <w:jc w:val="both"/>
      </w:pPr>
      <w:r w:rsidRPr="00021727">
        <w:t>L’étude nécessitera des déplacements en France et en Tunisie, dans des zones géographiques concernées par le travail saisonnier (territoires d’origine et départements de destination). La représentation de l’OFII en Tunisie, qui gère la procédure administrative de « l’introduction en France », communiquera les données nécessaires à la conduite de l’enquête et facilitera le contact, tant avec les employeurs qu’avec les salariés</w:t>
      </w:r>
      <w:r>
        <w:t>.</w:t>
      </w:r>
      <w:r w:rsidR="00201812">
        <w:t xml:space="preserve"> Les frais de déplacement seront pris en charge par le projet THAMM OFII.</w:t>
      </w:r>
    </w:p>
    <w:p w14:paraId="75C95A02" w14:textId="77777777" w:rsidR="0065254C" w:rsidRDefault="0065254C" w:rsidP="00255ABE">
      <w:pPr>
        <w:spacing w:after="80" w:line="240" w:lineRule="auto"/>
        <w:jc w:val="both"/>
      </w:pPr>
    </w:p>
    <w:p w14:paraId="488F05D2" w14:textId="77777777" w:rsidR="00B24DE8" w:rsidRDefault="00B24DE8">
      <w:pPr>
        <w:spacing w:after="200" w:line="276" w:lineRule="auto"/>
        <w:rPr>
          <w:rFonts w:ascii="Calibri" w:hAnsi="Calibri"/>
        </w:rPr>
      </w:pPr>
      <w:r>
        <w:rPr>
          <w:rFonts w:ascii="Calibri" w:hAnsi="Calibri"/>
        </w:rPr>
        <w:br w:type="page"/>
      </w:r>
    </w:p>
    <w:p w14:paraId="31DF3650" w14:textId="77777777" w:rsidR="00993CCC" w:rsidRDefault="00993CCC" w:rsidP="00993CCC">
      <w:pPr>
        <w:spacing w:after="120" w:line="240" w:lineRule="auto"/>
        <w:jc w:val="both"/>
        <w:rPr>
          <w:rFonts w:ascii="Calibri" w:hAnsi="Calibri"/>
        </w:rPr>
      </w:pPr>
    </w:p>
    <w:p w14:paraId="5B33598D" w14:textId="77777777" w:rsidR="00993CCC" w:rsidRPr="00201812" w:rsidRDefault="00993CCC" w:rsidP="00201812">
      <w:pPr>
        <w:spacing w:line="240" w:lineRule="auto"/>
        <w:jc w:val="center"/>
        <w:rPr>
          <w:rFonts w:ascii="Calibri" w:hAnsi="Calibri"/>
          <w:b/>
          <w:color w:val="05ADA0"/>
          <w:sz w:val="28"/>
          <w:szCs w:val="28"/>
        </w:rPr>
      </w:pPr>
      <w:r w:rsidRPr="00201812">
        <w:rPr>
          <w:rFonts w:ascii="Calibri" w:hAnsi="Calibri"/>
          <w:b/>
          <w:color w:val="05ADA0"/>
          <w:sz w:val="28"/>
          <w:szCs w:val="28"/>
        </w:rPr>
        <w:t>III. PROFIL DE L’EXPERT</w:t>
      </w:r>
    </w:p>
    <w:p w14:paraId="5BFF62CB" w14:textId="77777777" w:rsidR="00993CCC" w:rsidRDefault="00993CCC" w:rsidP="00993CCC">
      <w:pPr>
        <w:spacing w:after="0" w:line="240" w:lineRule="auto"/>
        <w:jc w:val="center"/>
        <w:rPr>
          <w:rFonts w:ascii="Calibri" w:hAnsi="Calibri"/>
          <w:b/>
          <w:color w:val="0070C0"/>
          <w:sz w:val="24"/>
          <w:szCs w:val="24"/>
        </w:rPr>
      </w:pPr>
    </w:p>
    <w:p w14:paraId="6F7DE726" w14:textId="77777777" w:rsidR="00993CCC" w:rsidRDefault="00993CCC" w:rsidP="002B7EB1">
      <w:pPr>
        <w:spacing w:after="0" w:line="240" w:lineRule="auto"/>
      </w:pPr>
      <w:r>
        <w:t xml:space="preserve">- </w:t>
      </w:r>
      <w:r w:rsidR="00201812">
        <w:rPr>
          <w:rFonts w:ascii="Calibri" w:hAnsi="Calibri"/>
        </w:rPr>
        <w:t xml:space="preserve">Bac + 5 en </w:t>
      </w:r>
      <w:r>
        <w:rPr>
          <w:rFonts w:ascii="Calibri" w:hAnsi="Calibri"/>
        </w:rPr>
        <w:t xml:space="preserve">sciences </w:t>
      </w:r>
      <w:r w:rsidR="002B7EB1">
        <w:rPr>
          <w:rFonts w:ascii="Calibri" w:hAnsi="Calibri"/>
        </w:rPr>
        <w:t>sociales ou économiques</w:t>
      </w:r>
      <w:r>
        <w:t>.</w:t>
      </w:r>
    </w:p>
    <w:p w14:paraId="4C19A21A" w14:textId="77777777" w:rsidR="00993CCC" w:rsidRDefault="00993CCC" w:rsidP="00993CCC">
      <w:pPr>
        <w:spacing w:after="0" w:line="240" w:lineRule="auto"/>
      </w:pPr>
      <w:r>
        <w:t>- Connaissances ou intérêt marqué pour la thématique migratoire en Tunisie.</w:t>
      </w:r>
    </w:p>
    <w:p w14:paraId="0E6C9EAF" w14:textId="77777777" w:rsidR="00993CCC" w:rsidRDefault="00993CCC" w:rsidP="002B7EB1">
      <w:pPr>
        <w:spacing w:after="0" w:line="240" w:lineRule="auto"/>
      </w:pPr>
      <w:r>
        <w:t>- Maîtrise parfaite de l’arabe</w:t>
      </w:r>
      <w:r w:rsidR="002B7EB1">
        <w:t xml:space="preserve"> écrit et oral</w:t>
      </w:r>
      <w:r>
        <w:t>, langue officielle de la Tunisie.</w:t>
      </w:r>
    </w:p>
    <w:p w14:paraId="78104DE0" w14:textId="77777777" w:rsidR="002B7EB1" w:rsidRDefault="002B7EB1" w:rsidP="002B7EB1">
      <w:pPr>
        <w:spacing w:after="0" w:line="240" w:lineRule="auto"/>
      </w:pPr>
      <w:r>
        <w:t>- Maîtrise parfaite de l’arabe tunisien (oral).</w:t>
      </w:r>
    </w:p>
    <w:p w14:paraId="24889452" w14:textId="77777777" w:rsidR="00993CCC" w:rsidRDefault="00993CCC" w:rsidP="002B7EB1">
      <w:pPr>
        <w:spacing w:after="0" w:line="240" w:lineRule="auto"/>
      </w:pPr>
      <w:r>
        <w:t>-</w:t>
      </w:r>
      <w:r w:rsidRPr="00231BFB">
        <w:t xml:space="preserve"> </w:t>
      </w:r>
      <w:r>
        <w:t>Ma</w:t>
      </w:r>
      <w:r w:rsidRPr="00231BFB">
        <w:t>îtrise</w:t>
      </w:r>
      <w:r>
        <w:t xml:space="preserve"> </w:t>
      </w:r>
      <w:r w:rsidRPr="00231BFB">
        <w:t>parfaite</w:t>
      </w:r>
      <w:r>
        <w:t xml:space="preserve"> du</w:t>
      </w:r>
      <w:r w:rsidRPr="00231BFB">
        <w:t xml:space="preserve"> français</w:t>
      </w:r>
      <w:r>
        <w:t xml:space="preserve"> écrit et oral</w:t>
      </w:r>
      <w:r w:rsidRPr="00231BFB">
        <w:t xml:space="preserve">, langue de travail </w:t>
      </w:r>
      <w:r>
        <w:t xml:space="preserve">du </w:t>
      </w:r>
      <w:r w:rsidRPr="00231BFB">
        <w:t>projet</w:t>
      </w:r>
      <w:r w:rsidR="002B7EB1">
        <w:t xml:space="preserve"> THAMM OFII</w:t>
      </w:r>
      <w:r w:rsidRPr="00231BFB">
        <w:t xml:space="preserve">. </w:t>
      </w:r>
    </w:p>
    <w:p w14:paraId="26AED0B4" w14:textId="77777777" w:rsidR="002B7EB1" w:rsidRDefault="002B7EB1" w:rsidP="002B7EB1">
      <w:pPr>
        <w:spacing w:after="0" w:line="240" w:lineRule="auto"/>
      </w:pPr>
      <w:r>
        <w:t xml:space="preserve">- Expérience prouvée du travail d’enquête. </w:t>
      </w:r>
    </w:p>
    <w:p w14:paraId="1B8944BD" w14:textId="77777777" w:rsidR="00993CCC" w:rsidRDefault="002B7EB1" w:rsidP="002B7EB1">
      <w:pPr>
        <w:spacing w:after="0" w:line="240" w:lineRule="auto"/>
      </w:pPr>
      <w:r>
        <w:t>- E</w:t>
      </w:r>
      <w:r w:rsidR="00993CCC">
        <w:t xml:space="preserve">xpérience </w:t>
      </w:r>
      <w:r>
        <w:t xml:space="preserve">prouvée </w:t>
      </w:r>
      <w:r w:rsidR="00993CCC">
        <w:t xml:space="preserve">de </w:t>
      </w:r>
      <w:r>
        <w:t xml:space="preserve">la </w:t>
      </w:r>
      <w:r w:rsidR="00993CCC">
        <w:t>production écrite analytique.</w:t>
      </w:r>
    </w:p>
    <w:p w14:paraId="7C1EB4BD" w14:textId="77777777" w:rsidR="00993CCC" w:rsidRDefault="00993CCC" w:rsidP="00993CCC">
      <w:pPr>
        <w:spacing w:after="0" w:line="240" w:lineRule="auto"/>
      </w:pPr>
      <w:r>
        <w:t>- Grandes qualités  d’organisation : méthode, planification, coordination, information.</w:t>
      </w:r>
    </w:p>
    <w:p w14:paraId="4108ABB3" w14:textId="77777777" w:rsidR="00993CCC" w:rsidRDefault="00993CCC" w:rsidP="00993CCC">
      <w:pPr>
        <w:spacing w:after="0" w:line="240" w:lineRule="auto"/>
      </w:pPr>
      <w:r>
        <w:t>- Qualités de rigueur : précision intellectuelle, respect des usages  administratifs et des délais.</w:t>
      </w:r>
    </w:p>
    <w:p w14:paraId="04AFC161" w14:textId="77777777" w:rsidR="00993CCC" w:rsidRDefault="00993CCC" w:rsidP="00993CCC">
      <w:pPr>
        <w:spacing w:after="0" w:line="240" w:lineRule="auto"/>
      </w:pPr>
      <w:r>
        <w:t>- Qualités de communication :</w:t>
      </w:r>
      <w:r w:rsidRPr="002B1E46">
        <w:t xml:space="preserve"> </w:t>
      </w:r>
      <w:r>
        <w:t>sens des relations humaines, respect des conventions sociales.</w:t>
      </w:r>
    </w:p>
    <w:p w14:paraId="659A676D" w14:textId="77777777" w:rsidR="00993CCC" w:rsidRDefault="00993CCC" w:rsidP="00993CCC">
      <w:pPr>
        <w:spacing w:after="20" w:line="240" w:lineRule="auto"/>
      </w:pPr>
      <w:r>
        <w:t>- Maîtrise des outils bureautiques.</w:t>
      </w:r>
    </w:p>
    <w:p w14:paraId="6F7E9B7C" w14:textId="77777777" w:rsidR="002B7EB1" w:rsidRDefault="002B7EB1" w:rsidP="002B7EB1">
      <w:pPr>
        <w:spacing w:after="0" w:line="240" w:lineRule="auto"/>
        <w:jc w:val="both"/>
      </w:pPr>
    </w:p>
    <w:p w14:paraId="671FCA8C" w14:textId="77777777" w:rsidR="00993CCC" w:rsidRDefault="00993CCC" w:rsidP="00993CCC">
      <w:pPr>
        <w:spacing w:after="0" w:line="240" w:lineRule="auto"/>
      </w:pPr>
    </w:p>
    <w:p w14:paraId="49AA4948" w14:textId="77777777" w:rsidR="00B24DE8" w:rsidRDefault="00B24DE8" w:rsidP="00993CCC">
      <w:pPr>
        <w:spacing w:after="0" w:line="240" w:lineRule="auto"/>
      </w:pPr>
    </w:p>
    <w:p w14:paraId="24CA22A1" w14:textId="77777777" w:rsidR="00993CCC" w:rsidRDefault="00993CCC" w:rsidP="00993CCC">
      <w:pPr>
        <w:spacing w:after="0" w:line="240" w:lineRule="auto"/>
      </w:pPr>
    </w:p>
    <w:p w14:paraId="799F3B4C" w14:textId="77777777" w:rsidR="00993CCC" w:rsidRDefault="00993CCC" w:rsidP="00993CCC">
      <w:pPr>
        <w:spacing w:after="0" w:line="240" w:lineRule="auto"/>
      </w:pPr>
    </w:p>
    <w:p w14:paraId="6CB2D761" w14:textId="77777777" w:rsidR="002B7EB1" w:rsidRPr="003C260F" w:rsidRDefault="002B7EB1" w:rsidP="002B7EB1">
      <w:pPr>
        <w:spacing w:line="240" w:lineRule="auto"/>
        <w:jc w:val="center"/>
        <w:rPr>
          <w:rFonts w:ascii="Calibri" w:hAnsi="Calibri"/>
          <w:b/>
          <w:color w:val="05ADA0"/>
          <w:sz w:val="28"/>
          <w:szCs w:val="28"/>
        </w:rPr>
      </w:pPr>
      <w:r w:rsidRPr="003C260F">
        <w:rPr>
          <w:rFonts w:ascii="Calibri" w:hAnsi="Calibri"/>
          <w:b/>
          <w:color w:val="05ADA0"/>
          <w:sz w:val="28"/>
          <w:szCs w:val="28"/>
        </w:rPr>
        <w:t>IV. MODALITÉS DE CANDIDATURE</w:t>
      </w:r>
    </w:p>
    <w:p w14:paraId="23FD9F59" w14:textId="77777777" w:rsidR="002B7EB1" w:rsidRDefault="002B7EB1" w:rsidP="002B7EB1">
      <w:pPr>
        <w:pStyle w:val="Default"/>
        <w:shd w:val="clear" w:color="auto" w:fill="FFFFFF" w:themeFill="background1"/>
        <w:spacing w:after="80"/>
        <w:jc w:val="both"/>
        <w:rPr>
          <w:rFonts w:asciiTheme="minorHAnsi" w:hAnsiTheme="minorHAnsi"/>
          <w:sz w:val="22"/>
          <w:szCs w:val="22"/>
        </w:rPr>
      </w:pPr>
    </w:p>
    <w:p w14:paraId="53D6DD97" w14:textId="77777777" w:rsidR="002B7EB1" w:rsidRDefault="002B7EB1" w:rsidP="00F636AD">
      <w:pPr>
        <w:pStyle w:val="Default"/>
        <w:shd w:val="clear" w:color="auto" w:fill="FFFFFF" w:themeFill="background1"/>
        <w:spacing w:after="80"/>
        <w:jc w:val="both"/>
        <w:rPr>
          <w:rFonts w:asciiTheme="minorHAnsi" w:hAnsiTheme="minorHAnsi"/>
          <w:sz w:val="22"/>
          <w:szCs w:val="22"/>
        </w:rPr>
      </w:pPr>
      <w:r>
        <w:rPr>
          <w:rFonts w:asciiTheme="minorHAnsi" w:hAnsiTheme="minorHAnsi"/>
          <w:sz w:val="22"/>
          <w:szCs w:val="22"/>
        </w:rPr>
        <w:t>Les personnes intéressées sont priées d’envoyer leur CV ainsi que leur offre technique</w:t>
      </w:r>
      <w:r w:rsidR="00C91974">
        <w:rPr>
          <w:rFonts w:asciiTheme="minorHAnsi" w:hAnsiTheme="minorHAnsi"/>
          <w:sz w:val="22"/>
          <w:szCs w:val="22"/>
        </w:rPr>
        <w:t xml:space="preserve"> (méthodologie)</w:t>
      </w:r>
      <w:r>
        <w:rPr>
          <w:rFonts w:asciiTheme="minorHAnsi" w:hAnsiTheme="minorHAnsi"/>
          <w:sz w:val="22"/>
          <w:szCs w:val="22"/>
        </w:rPr>
        <w:t xml:space="preserve"> et financière</w:t>
      </w:r>
      <w:r w:rsidR="00C91974">
        <w:rPr>
          <w:rFonts w:asciiTheme="minorHAnsi" w:hAnsiTheme="minorHAnsi"/>
          <w:sz w:val="22"/>
          <w:szCs w:val="22"/>
        </w:rPr>
        <w:t xml:space="preserve"> détaillée</w:t>
      </w:r>
      <w:r>
        <w:rPr>
          <w:rFonts w:asciiTheme="minorHAnsi" w:hAnsiTheme="minorHAnsi"/>
          <w:sz w:val="22"/>
          <w:szCs w:val="22"/>
        </w:rPr>
        <w:t xml:space="preserve">, rédigée en langue française, à l’adresse </w:t>
      </w:r>
      <w:hyperlink r:id="rId11" w:history="1">
        <w:r w:rsidRPr="00A8262B">
          <w:rPr>
            <w:rStyle w:val="Lienhypertexte"/>
            <w:rFonts w:asciiTheme="minorHAnsi" w:hAnsiTheme="minorHAnsi"/>
            <w:sz w:val="22"/>
            <w:szCs w:val="22"/>
          </w:rPr>
          <w:t>thammofii@gmail.com</w:t>
        </w:r>
      </w:hyperlink>
      <w:r>
        <w:rPr>
          <w:rFonts w:asciiTheme="minorHAnsi" w:hAnsiTheme="minorHAnsi"/>
          <w:sz w:val="22"/>
          <w:szCs w:val="22"/>
        </w:rPr>
        <w:t xml:space="preserve"> en précisant en objet « </w:t>
      </w:r>
      <w:r w:rsidR="00F636AD">
        <w:rPr>
          <w:rFonts w:asciiTheme="minorHAnsi" w:hAnsiTheme="minorHAnsi"/>
          <w:sz w:val="22"/>
          <w:szCs w:val="22"/>
        </w:rPr>
        <w:t>Expertise SAIS</w:t>
      </w:r>
      <w:r>
        <w:rPr>
          <w:rFonts w:asciiTheme="minorHAnsi" w:hAnsiTheme="minorHAnsi"/>
          <w:sz w:val="22"/>
          <w:szCs w:val="22"/>
        </w:rPr>
        <w:t> » suivi de leur nom en lettres capitales et de leur prénom. Exemple : « </w:t>
      </w:r>
      <w:r w:rsidR="00F636AD">
        <w:rPr>
          <w:rFonts w:asciiTheme="minorHAnsi" w:hAnsiTheme="minorHAnsi"/>
          <w:sz w:val="22"/>
          <w:szCs w:val="22"/>
        </w:rPr>
        <w:t>Expertise SAIS</w:t>
      </w:r>
      <w:r>
        <w:rPr>
          <w:rFonts w:asciiTheme="minorHAnsi" w:hAnsiTheme="minorHAnsi"/>
          <w:sz w:val="22"/>
          <w:szCs w:val="22"/>
        </w:rPr>
        <w:t xml:space="preserve"> FOULEN Mohamed ». </w:t>
      </w:r>
    </w:p>
    <w:p w14:paraId="74FFD5E6" w14:textId="77777777" w:rsidR="002B7EB1" w:rsidRDefault="002B7EB1" w:rsidP="008F7963">
      <w:pPr>
        <w:pStyle w:val="Default"/>
        <w:shd w:val="clear" w:color="auto" w:fill="FFFFFF" w:themeFill="background1"/>
        <w:spacing w:after="80"/>
        <w:jc w:val="both"/>
        <w:rPr>
          <w:rFonts w:asciiTheme="minorHAnsi" w:hAnsiTheme="minorHAnsi"/>
          <w:sz w:val="22"/>
          <w:szCs w:val="22"/>
        </w:rPr>
      </w:pPr>
      <w:r>
        <w:rPr>
          <w:rFonts w:asciiTheme="minorHAnsi" w:hAnsiTheme="minorHAnsi"/>
          <w:sz w:val="22"/>
          <w:szCs w:val="22"/>
        </w:rPr>
        <w:t>La date limite de réception des candidatures est le</w:t>
      </w:r>
      <w:r w:rsidR="008F7963">
        <w:rPr>
          <w:rFonts w:asciiTheme="minorHAnsi" w:hAnsiTheme="minorHAnsi"/>
          <w:sz w:val="22"/>
          <w:szCs w:val="22"/>
        </w:rPr>
        <w:t xml:space="preserve"> 19 juin 2022 a</w:t>
      </w:r>
      <w:r w:rsidR="00C91974">
        <w:rPr>
          <w:rFonts w:asciiTheme="minorHAnsi" w:hAnsiTheme="minorHAnsi"/>
          <w:sz w:val="22"/>
          <w:szCs w:val="22"/>
        </w:rPr>
        <w:t xml:space="preserve">vant </w:t>
      </w:r>
      <w:r>
        <w:rPr>
          <w:rFonts w:asciiTheme="minorHAnsi" w:hAnsiTheme="minorHAnsi"/>
          <w:sz w:val="22"/>
          <w:szCs w:val="22"/>
        </w:rPr>
        <w:t xml:space="preserve">minuit. </w:t>
      </w:r>
    </w:p>
    <w:p w14:paraId="15BDD5EA" w14:textId="77777777" w:rsidR="002B7EB1" w:rsidRDefault="002B7EB1" w:rsidP="008F7963">
      <w:pPr>
        <w:pStyle w:val="Default"/>
        <w:shd w:val="clear" w:color="auto" w:fill="FFFFFF" w:themeFill="background1"/>
        <w:spacing w:after="80"/>
        <w:jc w:val="both"/>
        <w:rPr>
          <w:rFonts w:asciiTheme="minorHAnsi" w:hAnsiTheme="minorHAnsi"/>
          <w:sz w:val="22"/>
          <w:szCs w:val="22"/>
        </w:rPr>
      </w:pPr>
      <w:r>
        <w:rPr>
          <w:rFonts w:asciiTheme="minorHAnsi" w:hAnsiTheme="minorHAnsi"/>
          <w:sz w:val="22"/>
          <w:szCs w:val="22"/>
        </w:rPr>
        <w:t>Seul(e)s les candidat(e)s présélectionné(e)s seront contacté(e)s par l’OFII, pour un entretien qui se déroulera à partir du</w:t>
      </w:r>
      <w:r w:rsidR="008F7963">
        <w:rPr>
          <w:rFonts w:asciiTheme="minorHAnsi" w:hAnsiTheme="minorHAnsi"/>
          <w:sz w:val="22"/>
          <w:szCs w:val="22"/>
        </w:rPr>
        <w:t xml:space="preserve"> 23 juin 2022</w:t>
      </w:r>
      <w:r>
        <w:rPr>
          <w:rFonts w:asciiTheme="minorHAnsi" w:hAnsiTheme="minorHAnsi"/>
          <w:sz w:val="22"/>
          <w:szCs w:val="22"/>
        </w:rPr>
        <w:t>.</w:t>
      </w:r>
    </w:p>
    <w:p w14:paraId="2EC42124" w14:textId="77777777" w:rsidR="00F636AD" w:rsidRDefault="002B7EB1" w:rsidP="002B7EB1">
      <w:pPr>
        <w:pStyle w:val="Default"/>
        <w:shd w:val="clear" w:color="auto" w:fill="FFFFFF" w:themeFill="background1"/>
        <w:spacing w:after="80"/>
        <w:jc w:val="both"/>
        <w:rPr>
          <w:rFonts w:asciiTheme="minorHAnsi" w:hAnsiTheme="minorHAnsi"/>
          <w:sz w:val="22"/>
          <w:szCs w:val="22"/>
        </w:rPr>
      </w:pPr>
      <w:r>
        <w:rPr>
          <w:rFonts w:asciiTheme="minorHAnsi" w:hAnsiTheme="minorHAnsi"/>
          <w:sz w:val="22"/>
          <w:szCs w:val="22"/>
        </w:rPr>
        <w:t xml:space="preserve">Les personnes convoquées pour un entretien devront </w:t>
      </w:r>
      <w:r w:rsidR="00F636AD">
        <w:rPr>
          <w:rFonts w:asciiTheme="minorHAnsi" w:hAnsiTheme="minorHAnsi"/>
          <w:sz w:val="22"/>
          <w:szCs w:val="22"/>
        </w:rPr>
        <w:t xml:space="preserve">se présenter avec l’original de leurs diplômes et un échantillon de leur production. </w:t>
      </w:r>
    </w:p>
    <w:p w14:paraId="35381F38" w14:textId="77777777" w:rsidR="002B7EB1" w:rsidRDefault="002B7EB1" w:rsidP="002B7EB1">
      <w:pPr>
        <w:pStyle w:val="Default"/>
        <w:shd w:val="clear" w:color="auto" w:fill="FFFFFF" w:themeFill="background1"/>
        <w:spacing w:after="80"/>
        <w:jc w:val="both"/>
        <w:rPr>
          <w:rFonts w:asciiTheme="minorHAnsi" w:hAnsiTheme="minorHAnsi"/>
          <w:sz w:val="22"/>
          <w:szCs w:val="22"/>
        </w:rPr>
      </w:pPr>
      <w:r>
        <w:rPr>
          <w:rFonts w:asciiTheme="minorHAnsi" w:hAnsiTheme="minorHAnsi"/>
          <w:sz w:val="22"/>
          <w:szCs w:val="22"/>
        </w:rPr>
        <w:t xml:space="preserve"> </w:t>
      </w:r>
    </w:p>
    <w:p w14:paraId="45128993" w14:textId="77777777" w:rsidR="00993CCC" w:rsidRDefault="00993CCC" w:rsidP="00993CCC">
      <w:pPr>
        <w:spacing w:after="0" w:line="240" w:lineRule="auto"/>
      </w:pPr>
    </w:p>
    <w:p w14:paraId="7334AB42" w14:textId="77777777" w:rsidR="00B24DE8" w:rsidRDefault="00B24DE8" w:rsidP="00993CCC">
      <w:pPr>
        <w:spacing w:after="0" w:line="240" w:lineRule="auto"/>
      </w:pPr>
    </w:p>
    <w:p w14:paraId="469B0188" w14:textId="77777777" w:rsidR="00B24DE8" w:rsidRDefault="00B24DE8" w:rsidP="00993CCC">
      <w:pPr>
        <w:spacing w:after="0" w:line="240" w:lineRule="auto"/>
      </w:pPr>
    </w:p>
    <w:p w14:paraId="4396904E" w14:textId="77777777" w:rsidR="00B24DE8" w:rsidRDefault="00B24DE8" w:rsidP="00993CCC">
      <w:pPr>
        <w:spacing w:after="0" w:line="240" w:lineRule="auto"/>
      </w:pPr>
    </w:p>
    <w:p w14:paraId="022AC845" w14:textId="77777777" w:rsidR="00B24DE8" w:rsidRDefault="00B24DE8" w:rsidP="00993CCC">
      <w:pPr>
        <w:spacing w:after="0" w:line="240" w:lineRule="auto"/>
      </w:pPr>
    </w:p>
    <w:p w14:paraId="3E51C0EE" w14:textId="77777777" w:rsidR="00B24DE8" w:rsidRDefault="00B24DE8" w:rsidP="00993CCC">
      <w:pPr>
        <w:spacing w:after="0" w:line="240" w:lineRule="auto"/>
      </w:pPr>
    </w:p>
    <w:p w14:paraId="61633757" w14:textId="77777777" w:rsidR="00B24DE8" w:rsidRDefault="00B24DE8" w:rsidP="00993CCC">
      <w:pPr>
        <w:spacing w:after="0" w:line="240" w:lineRule="auto"/>
      </w:pPr>
    </w:p>
    <w:p w14:paraId="364EDD06" w14:textId="77777777" w:rsidR="00993CCC" w:rsidRDefault="00993CCC" w:rsidP="00993CCC">
      <w:pPr>
        <w:spacing w:after="0" w:line="240" w:lineRule="auto"/>
      </w:pPr>
    </w:p>
    <w:p w14:paraId="0A81EF8C" w14:textId="77777777" w:rsidR="00993CCC" w:rsidRDefault="00993CCC" w:rsidP="00993CCC">
      <w:pPr>
        <w:spacing w:after="0" w:line="240" w:lineRule="auto"/>
      </w:pPr>
    </w:p>
    <w:p w14:paraId="35CF8276" w14:textId="77777777" w:rsidR="00993CCC" w:rsidRDefault="00993CCC" w:rsidP="00993CCC">
      <w:pPr>
        <w:spacing w:after="0" w:line="240" w:lineRule="auto"/>
      </w:pPr>
    </w:p>
    <w:p w14:paraId="74CCAFF9" w14:textId="77777777" w:rsidR="00993CCC" w:rsidRDefault="00993CCC" w:rsidP="00993CCC">
      <w:pPr>
        <w:spacing w:after="120" w:line="240" w:lineRule="auto"/>
        <w:jc w:val="both"/>
        <w:rPr>
          <w:rFonts w:ascii="Calibri" w:hAnsi="Calibri"/>
        </w:rPr>
      </w:pPr>
    </w:p>
    <w:p w14:paraId="6B87CBC1" w14:textId="77777777" w:rsidR="00993CCC" w:rsidRDefault="00F636AD" w:rsidP="00F636AD">
      <w:pPr>
        <w:spacing w:after="120" w:line="240" w:lineRule="auto"/>
        <w:jc w:val="center"/>
      </w:pPr>
      <w:r>
        <w:rPr>
          <w:rFonts w:ascii="Calibri" w:hAnsi="Calibri"/>
          <w:i/>
        </w:rPr>
        <w:t>L</w:t>
      </w:r>
      <w:r w:rsidR="00993CCC" w:rsidRPr="005E7C31">
        <w:rPr>
          <w:rFonts w:ascii="Calibri" w:hAnsi="Calibri"/>
          <w:i/>
        </w:rPr>
        <w:t xml:space="preserve">e projet </w:t>
      </w:r>
      <w:r>
        <w:rPr>
          <w:rFonts w:ascii="Calibri" w:hAnsi="Calibri"/>
          <w:i/>
        </w:rPr>
        <w:t xml:space="preserve">THAMM OFII </w:t>
      </w:r>
      <w:r w:rsidR="00993CCC" w:rsidRPr="005E7C31">
        <w:rPr>
          <w:rFonts w:ascii="Calibri" w:hAnsi="Calibri"/>
          <w:i/>
        </w:rPr>
        <w:t>est financé par l’Union européenne</w:t>
      </w:r>
    </w:p>
    <w:p w14:paraId="53A0A552" w14:textId="77777777" w:rsidR="00993CCC" w:rsidRDefault="00993CCC" w:rsidP="002B7EB1">
      <w:pPr>
        <w:spacing w:after="200" w:line="276" w:lineRule="auto"/>
        <w:jc w:val="both"/>
        <w:rPr>
          <w:color w:val="1D1B11" w:themeColor="background2" w:themeShade="1A"/>
        </w:rPr>
      </w:pPr>
    </w:p>
    <w:sectPr w:rsidR="00993CCC" w:rsidSect="00490D26">
      <w:headerReference w:type="default" r:id="rId12"/>
      <w:pgSz w:w="11906" w:h="16838"/>
      <w:pgMar w:top="1134" w:right="1418"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3212FE" w15:done="0"/>
  <w15:commentEx w15:paraId="52384B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A6E8D" w14:textId="77777777" w:rsidR="00F06FB5" w:rsidRDefault="00F06FB5" w:rsidP="00021727">
      <w:pPr>
        <w:spacing w:after="0" w:line="240" w:lineRule="auto"/>
      </w:pPr>
      <w:r>
        <w:separator/>
      </w:r>
    </w:p>
  </w:endnote>
  <w:endnote w:type="continuationSeparator" w:id="0">
    <w:p w14:paraId="4200812E" w14:textId="77777777" w:rsidR="00F06FB5" w:rsidRDefault="00F06FB5" w:rsidP="00021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7E978" w14:textId="77777777" w:rsidR="00F06FB5" w:rsidRDefault="00F06FB5" w:rsidP="00021727">
      <w:pPr>
        <w:spacing w:after="0" w:line="240" w:lineRule="auto"/>
      </w:pPr>
      <w:r>
        <w:separator/>
      </w:r>
    </w:p>
  </w:footnote>
  <w:footnote w:type="continuationSeparator" w:id="0">
    <w:p w14:paraId="733BB782" w14:textId="77777777" w:rsidR="00F06FB5" w:rsidRDefault="00F06FB5" w:rsidP="00021727">
      <w:pPr>
        <w:spacing w:after="0" w:line="240" w:lineRule="auto"/>
      </w:pPr>
      <w:r>
        <w:continuationSeparator/>
      </w:r>
    </w:p>
  </w:footnote>
  <w:footnote w:id="1">
    <w:p w14:paraId="0F1AB266" w14:textId="77777777" w:rsidR="00993CCC" w:rsidRDefault="00993CCC" w:rsidP="00993CCC">
      <w:pPr>
        <w:pStyle w:val="Notedebasdepage"/>
        <w:jc w:val="both"/>
      </w:pPr>
      <w:r>
        <w:rPr>
          <w:rStyle w:val="Appelnotedebasdep"/>
        </w:rPr>
        <w:footnoteRef/>
      </w:r>
      <w:r>
        <w:t xml:space="preserve"> L’étude pourra notamment attirer l’attention sur les équilibres atteints par la pratique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128461"/>
      <w:docPartObj>
        <w:docPartGallery w:val="Page Numbers (Margins)"/>
        <w:docPartUnique/>
      </w:docPartObj>
    </w:sdtPr>
    <w:sdtEndPr/>
    <w:sdtContent>
      <w:p w14:paraId="552B09AA" w14:textId="77777777" w:rsidR="00B24DE8" w:rsidRDefault="00B24DE8">
        <w:pPr>
          <w:pStyle w:val="En-tte"/>
        </w:pPr>
        <w:r>
          <w:rPr>
            <w:noProof/>
            <w:lang w:eastAsia="fr-FR"/>
          </w:rPr>
          <mc:AlternateContent>
            <mc:Choice Requires="wps">
              <w:drawing>
                <wp:anchor distT="0" distB="0" distL="114300" distR="114300" simplePos="0" relativeHeight="251659264" behindDoc="0" locked="0" layoutInCell="0" allowOverlap="1" wp14:anchorId="538F9356" wp14:editId="46142D4D">
                  <wp:simplePos x="0" y="0"/>
                  <wp:positionH relativeFrom="rightMargin">
                    <wp:align>right</wp:align>
                  </wp:positionH>
                  <wp:positionV relativeFrom="margin">
                    <wp:align>center</wp:align>
                  </wp:positionV>
                  <wp:extent cx="727710" cy="329565"/>
                  <wp:effectExtent l="1905" t="0" r="1905" b="3810"/>
                  <wp:wrapNone/>
                  <wp:docPr id="5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E2CDD61" w14:textId="77777777" w:rsidR="00B24DE8" w:rsidRDefault="00B24DE8">
                              <w:pPr>
                                <w:pBdr>
                                  <w:bottom w:val="single" w:sz="4" w:space="1" w:color="auto"/>
                                </w:pBdr>
                              </w:pPr>
                              <w:r>
                                <w:fldChar w:fldCharType="begin"/>
                              </w:r>
                              <w:r>
                                <w:instrText>PAGE   \* MERGEFORMAT</w:instrText>
                              </w:r>
                              <w:r>
                                <w:fldChar w:fldCharType="separate"/>
                              </w:r>
                              <w:r w:rsidR="00AC3CA1">
                                <w:rPr>
                                  <w:noProof/>
                                </w:rPr>
                                <w:t>5</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4"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MCkdwIAAO8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" o:allowincell="f" stroked="f">
                  <v:textbox>
                    <w:txbxContent>
                      <w:p w14:paraId="7E2CDD61" w14:textId="77777777" w:rsidR="00B24DE8" w:rsidRDefault="00B24DE8">
                        <w:pPr>
                          <w:pBdr>
                            <w:bottom w:val="single" w:sz="4" w:space="1" w:color="auto"/>
                          </w:pBdr>
                        </w:pPr>
                        <w:r>
                          <w:fldChar w:fldCharType="begin"/>
                        </w:r>
                        <w:r>
                          <w:instrText>PAGE   \* MERGEFORMAT</w:instrText>
                        </w:r>
                        <w:r>
                          <w:fldChar w:fldCharType="separate"/>
                        </w:r>
                        <w:r w:rsidR="00AC3CA1">
                          <w:rPr>
                            <w:noProof/>
                          </w:rPr>
                          <w:t>5</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323E7"/>
    <w:multiLevelType w:val="hybridMultilevel"/>
    <w:tmpl w:val="C6E26D48"/>
    <w:lvl w:ilvl="0" w:tplc="5F4C7188">
      <w:numFmt w:val="bullet"/>
      <w:lvlText w:val="-"/>
      <w:lvlJc w:val="left"/>
      <w:pPr>
        <w:ind w:left="720" w:hanging="360"/>
      </w:pPr>
      <w:rPr>
        <w:rFonts w:ascii="Times New Roman" w:eastAsiaTheme="minorHAnsi" w:hAnsi="Times New Roman" w:cs="Times New Roma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3B28A9"/>
    <w:multiLevelType w:val="multilevel"/>
    <w:tmpl w:val="8A3234DE"/>
    <w:lvl w:ilvl="0">
      <w:start w:val="1"/>
      <w:numFmt w:val="upperRoman"/>
      <w:lvlText w:val="%1."/>
      <w:lvlJc w:val="righ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2">
    <w:nsid w:val="1B5704B9"/>
    <w:multiLevelType w:val="hybridMultilevel"/>
    <w:tmpl w:val="68B68FFC"/>
    <w:lvl w:ilvl="0" w:tplc="A81A69A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D3785E"/>
    <w:multiLevelType w:val="hybridMultilevel"/>
    <w:tmpl w:val="F608526E"/>
    <w:lvl w:ilvl="0" w:tplc="D81AEE14">
      <w:start w:val="1"/>
      <w:numFmt w:val="bullet"/>
      <w:lvlText w:val=""/>
      <w:lvlJc w:val="left"/>
      <w:pPr>
        <w:ind w:left="765" w:hanging="360"/>
      </w:pPr>
      <w:rPr>
        <w:rFonts w:ascii="Symbol" w:hAnsi="Symbol" w:hint="default"/>
        <w:color w:val="05ADA0"/>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nsid w:val="2DFD0756"/>
    <w:multiLevelType w:val="hybridMultilevel"/>
    <w:tmpl w:val="25B60EFE"/>
    <w:lvl w:ilvl="0" w:tplc="0956868E">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C460FE2"/>
    <w:multiLevelType w:val="hybridMultilevel"/>
    <w:tmpl w:val="85C0B840"/>
    <w:lvl w:ilvl="0" w:tplc="0FCC487A">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C6F3BD1"/>
    <w:multiLevelType w:val="hybridMultilevel"/>
    <w:tmpl w:val="0D6E9C00"/>
    <w:lvl w:ilvl="0" w:tplc="BFD87760">
      <w:numFmt w:val="bullet"/>
      <w:lvlText w:val="-"/>
      <w:lvlJc w:val="left"/>
      <w:pPr>
        <w:ind w:left="720" w:hanging="360"/>
      </w:pPr>
      <w:rPr>
        <w:rFonts w:ascii="Calibri" w:eastAsiaTheme="minorHAnsi"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5576AC5"/>
    <w:multiLevelType w:val="hybridMultilevel"/>
    <w:tmpl w:val="C6183816"/>
    <w:lvl w:ilvl="0" w:tplc="F446DF4C">
      <w:start w:val="1"/>
      <w:numFmt w:val="bullet"/>
      <w:lvlText w:val=""/>
      <w:lvlJc w:val="left"/>
      <w:pPr>
        <w:ind w:left="720" w:hanging="360"/>
      </w:pPr>
      <w:rPr>
        <w:rFonts w:ascii="Symbol" w:hAnsi="Symbol" w:hint="default"/>
        <w:color w:val="05AD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D324C8F"/>
    <w:multiLevelType w:val="hybridMultilevel"/>
    <w:tmpl w:val="79260462"/>
    <w:lvl w:ilvl="0" w:tplc="A726FF8E">
      <w:start w:val="1"/>
      <w:numFmt w:val="bullet"/>
      <w:lvlText w:val=""/>
      <w:lvlJc w:val="left"/>
      <w:pPr>
        <w:ind w:left="720" w:hanging="360"/>
      </w:pPr>
      <w:rPr>
        <w:rFonts w:ascii="Symbol" w:hAnsi="Symbol" w:hint="default"/>
        <w:color w:val="05AD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E403790"/>
    <w:multiLevelType w:val="hybridMultilevel"/>
    <w:tmpl w:val="56D6CEFE"/>
    <w:lvl w:ilvl="0" w:tplc="A9AC9EA2">
      <w:start w:val="1"/>
      <w:numFmt w:val="decimal"/>
      <w:lvlText w:val="%1)"/>
      <w:lvlJc w:val="left"/>
      <w:pPr>
        <w:ind w:left="1074" w:hanging="360"/>
      </w:pPr>
      <w:rPr>
        <w:rFonts w:hint="default"/>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10">
    <w:nsid w:val="536E6432"/>
    <w:multiLevelType w:val="hybridMultilevel"/>
    <w:tmpl w:val="401A9734"/>
    <w:lvl w:ilvl="0" w:tplc="8CDE8F12">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6721A31"/>
    <w:multiLevelType w:val="hybridMultilevel"/>
    <w:tmpl w:val="A4B07966"/>
    <w:lvl w:ilvl="0" w:tplc="04B039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4FC6F66"/>
    <w:multiLevelType w:val="hybridMultilevel"/>
    <w:tmpl w:val="F12A5C0A"/>
    <w:lvl w:ilvl="0" w:tplc="61067F12">
      <w:start w:val="1"/>
      <w:numFmt w:val="bullet"/>
      <w:lvlText w:val=""/>
      <w:lvlJc w:val="left"/>
      <w:pPr>
        <w:ind w:left="720" w:hanging="360"/>
      </w:pPr>
      <w:rPr>
        <w:rFonts w:ascii="Symbol" w:hAnsi="Symbol" w:hint="default"/>
        <w:color w:val="05AD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780687F"/>
    <w:multiLevelType w:val="hybridMultilevel"/>
    <w:tmpl w:val="420E8E98"/>
    <w:lvl w:ilvl="0" w:tplc="F5BE1C04">
      <w:start w:val="1"/>
      <w:numFmt w:val="bullet"/>
      <w:lvlText w:val=""/>
      <w:lvlJc w:val="left"/>
      <w:pPr>
        <w:tabs>
          <w:tab w:val="num" w:pos="720"/>
        </w:tabs>
        <w:ind w:left="720" w:hanging="360"/>
      </w:pPr>
      <w:rPr>
        <w:rFonts w:ascii="Wingdings" w:hAnsi="Wingdings" w:hint="default"/>
      </w:rPr>
    </w:lvl>
    <w:lvl w:ilvl="1" w:tplc="1FC05624" w:tentative="1">
      <w:start w:val="1"/>
      <w:numFmt w:val="bullet"/>
      <w:lvlText w:val=""/>
      <w:lvlJc w:val="left"/>
      <w:pPr>
        <w:tabs>
          <w:tab w:val="num" w:pos="1440"/>
        </w:tabs>
        <w:ind w:left="1440" w:hanging="360"/>
      </w:pPr>
      <w:rPr>
        <w:rFonts w:ascii="Wingdings" w:hAnsi="Wingdings" w:hint="default"/>
      </w:rPr>
    </w:lvl>
    <w:lvl w:ilvl="2" w:tplc="039481EC" w:tentative="1">
      <w:start w:val="1"/>
      <w:numFmt w:val="bullet"/>
      <w:lvlText w:val=""/>
      <w:lvlJc w:val="left"/>
      <w:pPr>
        <w:tabs>
          <w:tab w:val="num" w:pos="2160"/>
        </w:tabs>
        <w:ind w:left="2160" w:hanging="360"/>
      </w:pPr>
      <w:rPr>
        <w:rFonts w:ascii="Wingdings" w:hAnsi="Wingdings" w:hint="default"/>
      </w:rPr>
    </w:lvl>
    <w:lvl w:ilvl="3" w:tplc="CF00CC80" w:tentative="1">
      <w:start w:val="1"/>
      <w:numFmt w:val="bullet"/>
      <w:lvlText w:val=""/>
      <w:lvlJc w:val="left"/>
      <w:pPr>
        <w:tabs>
          <w:tab w:val="num" w:pos="2880"/>
        </w:tabs>
        <w:ind w:left="2880" w:hanging="360"/>
      </w:pPr>
      <w:rPr>
        <w:rFonts w:ascii="Wingdings" w:hAnsi="Wingdings" w:hint="default"/>
      </w:rPr>
    </w:lvl>
    <w:lvl w:ilvl="4" w:tplc="F7204B46" w:tentative="1">
      <w:start w:val="1"/>
      <w:numFmt w:val="bullet"/>
      <w:lvlText w:val=""/>
      <w:lvlJc w:val="left"/>
      <w:pPr>
        <w:tabs>
          <w:tab w:val="num" w:pos="3600"/>
        </w:tabs>
        <w:ind w:left="3600" w:hanging="360"/>
      </w:pPr>
      <w:rPr>
        <w:rFonts w:ascii="Wingdings" w:hAnsi="Wingdings" w:hint="default"/>
      </w:rPr>
    </w:lvl>
    <w:lvl w:ilvl="5" w:tplc="28B621AA" w:tentative="1">
      <w:start w:val="1"/>
      <w:numFmt w:val="bullet"/>
      <w:lvlText w:val=""/>
      <w:lvlJc w:val="left"/>
      <w:pPr>
        <w:tabs>
          <w:tab w:val="num" w:pos="4320"/>
        </w:tabs>
        <w:ind w:left="4320" w:hanging="360"/>
      </w:pPr>
      <w:rPr>
        <w:rFonts w:ascii="Wingdings" w:hAnsi="Wingdings" w:hint="default"/>
      </w:rPr>
    </w:lvl>
    <w:lvl w:ilvl="6" w:tplc="BA1EC696" w:tentative="1">
      <w:start w:val="1"/>
      <w:numFmt w:val="bullet"/>
      <w:lvlText w:val=""/>
      <w:lvlJc w:val="left"/>
      <w:pPr>
        <w:tabs>
          <w:tab w:val="num" w:pos="5040"/>
        </w:tabs>
        <w:ind w:left="5040" w:hanging="360"/>
      </w:pPr>
      <w:rPr>
        <w:rFonts w:ascii="Wingdings" w:hAnsi="Wingdings" w:hint="default"/>
      </w:rPr>
    </w:lvl>
    <w:lvl w:ilvl="7" w:tplc="100848DA" w:tentative="1">
      <w:start w:val="1"/>
      <w:numFmt w:val="bullet"/>
      <w:lvlText w:val=""/>
      <w:lvlJc w:val="left"/>
      <w:pPr>
        <w:tabs>
          <w:tab w:val="num" w:pos="5760"/>
        </w:tabs>
        <w:ind w:left="5760" w:hanging="360"/>
      </w:pPr>
      <w:rPr>
        <w:rFonts w:ascii="Wingdings" w:hAnsi="Wingdings" w:hint="default"/>
      </w:rPr>
    </w:lvl>
    <w:lvl w:ilvl="8" w:tplc="20A6FAFC" w:tentative="1">
      <w:start w:val="1"/>
      <w:numFmt w:val="bullet"/>
      <w:lvlText w:val=""/>
      <w:lvlJc w:val="left"/>
      <w:pPr>
        <w:tabs>
          <w:tab w:val="num" w:pos="6480"/>
        </w:tabs>
        <w:ind w:left="6480" w:hanging="360"/>
      </w:pPr>
      <w:rPr>
        <w:rFonts w:ascii="Wingdings" w:hAnsi="Wingdings" w:hint="default"/>
      </w:rPr>
    </w:lvl>
  </w:abstractNum>
  <w:abstractNum w:abstractNumId="14">
    <w:nsid w:val="6A4C20A6"/>
    <w:multiLevelType w:val="hybridMultilevel"/>
    <w:tmpl w:val="A4B07966"/>
    <w:lvl w:ilvl="0" w:tplc="04B039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F001D16"/>
    <w:multiLevelType w:val="hybridMultilevel"/>
    <w:tmpl w:val="6D90C7A2"/>
    <w:lvl w:ilvl="0" w:tplc="3FFE43CE">
      <w:start w:val="1"/>
      <w:numFmt w:val="bullet"/>
      <w:lvlText w:val=""/>
      <w:lvlJc w:val="left"/>
      <w:pPr>
        <w:ind w:left="720" w:hanging="360"/>
      </w:pPr>
      <w:rPr>
        <w:rFonts w:ascii="Symbol" w:hAnsi="Symbol" w:hint="default"/>
        <w:color w:val="05AD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2F91796"/>
    <w:multiLevelType w:val="hybridMultilevel"/>
    <w:tmpl w:val="DFB6CCA4"/>
    <w:lvl w:ilvl="0" w:tplc="57A6E602">
      <w:start w:val="1"/>
      <w:numFmt w:val="bullet"/>
      <w:lvlText w:val=""/>
      <w:lvlJc w:val="left"/>
      <w:pPr>
        <w:ind w:left="720" w:hanging="360"/>
      </w:pPr>
      <w:rPr>
        <w:rFonts w:ascii="Symbol" w:hAnsi="Symbol" w:hint="default"/>
        <w:color w:val="05AD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4650F51"/>
    <w:multiLevelType w:val="hybridMultilevel"/>
    <w:tmpl w:val="7F1E14C6"/>
    <w:lvl w:ilvl="0" w:tplc="DC4CDED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1"/>
  </w:num>
  <w:num w:numId="3">
    <w:abstractNumId w:val="4"/>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17"/>
  </w:num>
  <w:num w:numId="13">
    <w:abstractNumId w:val="10"/>
  </w:num>
  <w:num w:numId="14">
    <w:abstractNumId w:val="16"/>
  </w:num>
  <w:num w:numId="15">
    <w:abstractNumId w:val="2"/>
  </w:num>
  <w:num w:numId="16">
    <w:abstractNumId w:val="7"/>
  </w:num>
  <w:num w:numId="17">
    <w:abstractNumId w:val="0"/>
  </w:num>
  <w:num w:numId="18">
    <w:abstractNumId w:val="8"/>
  </w:num>
  <w:num w:numId="19">
    <w:abstractNumId w:val="9"/>
  </w:num>
  <w:num w:numId="20">
    <w:abstractNumId w:val="15"/>
  </w:num>
  <w:num w:numId="21">
    <w:abstractNumId w:val="3"/>
  </w:num>
  <w:num w:numId="22">
    <w:abstractNumId w:val="12"/>
  </w:num>
  <w:num w:numId="23">
    <w:abstractNumId w:val="13"/>
  </w:num>
  <w:num w:numId="24">
    <w:abstractNumId w:val="6"/>
  </w:num>
  <w:num w:numId="25">
    <w:abstractNumId w:val="14"/>
  </w:num>
  <w:num w:numId="2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them AOUINET">
    <w15:presenceInfo w15:providerId="AD" w15:userId="S-1-5-21-3883570120-448086996-1122720597-206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C95"/>
    <w:rsid w:val="00015D12"/>
    <w:rsid w:val="00021727"/>
    <w:rsid w:val="0002299F"/>
    <w:rsid w:val="000356E9"/>
    <w:rsid w:val="000469B9"/>
    <w:rsid w:val="000740E6"/>
    <w:rsid w:val="00094B87"/>
    <w:rsid w:val="000A195E"/>
    <w:rsid w:val="000C0E02"/>
    <w:rsid w:val="000C1458"/>
    <w:rsid w:val="000D652F"/>
    <w:rsid w:val="00123889"/>
    <w:rsid w:val="0012561B"/>
    <w:rsid w:val="00126B6B"/>
    <w:rsid w:val="00127892"/>
    <w:rsid w:val="00142123"/>
    <w:rsid w:val="0017142D"/>
    <w:rsid w:val="00182184"/>
    <w:rsid w:val="001938F8"/>
    <w:rsid w:val="001C76FA"/>
    <w:rsid w:val="001C7BD7"/>
    <w:rsid w:val="001D519F"/>
    <w:rsid w:val="00201812"/>
    <w:rsid w:val="0024512F"/>
    <w:rsid w:val="002549F5"/>
    <w:rsid w:val="00255ABE"/>
    <w:rsid w:val="002623A6"/>
    <w:rsid w:val="002635F5"/>
    <w:rsid w:val="00284D59"/>
    <w:rsid w:val="002A7AD2"/>
    <w:rsid w:val="002B7EB1"/>
    <w:rsid w:val="003468FD"/>
    <w:rsid w:val="00347B3D"/>
    <w:rsid w:val="00352E33"/>
    <w:rsid w:val="003655E1"/>
    <w:rsid w:val="003711F4"/>
    <w:rsid w:val="00377F42"/>
    <w:rsid w:val="003A656F"/>
    <w:rsid w:val="003C260F"/>
    <w:rsid w:val="004172AF"/>
    <w:rsid w:val="00452840"/>
    <w:rsid w:val="00452AA3"/>
    <w:rsid w:val="00477E75"/>
    <w:rsid w:val="00490D26"/>
    <w:rsid w:val="004C692E"/>
    <w:rsid w:val="004D4032"/>
    <w:rsid w:val="005111FC"/>
    <w:rsid w:val="00530308"/>
    <w:rsid w:val="00531B14"/>
    <w:rsid w:val="0055209A"/>
    <w:rsid w:val="00573B8E"/>
    <w:rsid w:val="005835A2"/>
    <w:rsid w:val="005922F3"/>
    <w:rsid w:val="00595368"/>
    <w:rsid w:val="00595E00"/>
    <w:rsid w:val="005B11C8"/>
    <w:rsid w:val="005F16C2"/>
    <w:rsid w:val="00601277"/>
    <w:rsid w:val="00615248"/>
    <w:rsid w:val="00617DF6"/>
    <w:rsid w:val="00641B08"/>
    <w:rsid w:val="0065254C"/>
    <w:rsid w:val="006B0AFD"/>
    <w:rsid w:val="006E7BFD"/>
    <w:rsid w:val="00716703"/>
    <w:rsid w:val="007329EA"/>
    <w:rsid w:val="007452B1"/>
    <w:rsid w:val="007650CE"/>
    <w:rsid w:val="007778F0"/>
    <w:rsid w:val="0079734E"/>
    <w:rsid w:val="007F2F4F"/>
    <w:rsid w:val="007F6A94"/>
    <w:rsid w:val="008263AC"/>
    <w:rsid w:val="008439D3"/>
    <w:rsid w:val="0086581D"/>
    <w:rsid w:val="00890CA0"/>
    <w:rsid w:val="008965A9"/>
    <w:rsid w:val="008C0482"/>
    <w:rsid w:val="008C4DE8"/>
    <w:rsid w:val="008D520E"/>
    <w:rsid w:val="008E7302"/>
    <w:rsid w:val="008F6D4B"/>
    <w:rsid w:val="008F7963"/>
    <w:rsid w:val="00903B6D"/>
    <w:rsid w:val="00943331"/>
    <w:rsid w:val="009473A3"/>
    <w:rsid w:val="00993CCC"/>
    <w:rsid w:val="009D22E8"/>
    <w:rsid w:val="009D68BB"/>
    <w:rsid w:val="009E72F5"/>
    <w:rsid w:val="00A5008B"/>
    <w:rsid w:val="00A514C5"/>
    <w:rsid w:val="00A977FA"/>
    <w:rsid w:val="00AA0D5D"/>
    <w:rsid w:val="00AC2768"/>
    <w:rsid w:val="00AC3CA1"/>
    <w:rsid w:val="00AE1184"/>
    <w:rsid w:val="00AE3C26"/>
    <w:rsid w:val="00B24DE8"/>
    <w:rsid w:val="00B41DE5"/>
    <w:rsid w:val="00B66485"/>
    <w:rsid w:val="00BA3538"/>
    <w:rsid w:val="00BA62C7"/>
    <w:rsid w:val="00BD374F"/>
    <w:rsid w:val="00BE0B00"/>
    <w:rsid w:val="00C1187E"/>
    <w:rsid w:val="00C90845"/>
    <w:rsid w:val="00C91974"/>
    <w:rsid w:val="00C92C95"/>
    <w:rsid w:val="00C979ED"/>
    <w:rsid w:val="00CB72BB"/>
    <w:rsid w:val="00D048B3"/>
    <w:rsid w:val="00D048C0"/>
    <w:rsid w:val="00D35D44"/>
    <w:rsid w:val="00D65A18"/>
    <w:rsid w:val="00D7228E"/>
    <w:rsid w:val="00D82DB5"/>
    <w:rsid w:val="00D849C2"/>
    <w:rsid w:val="00D93F76"/>
    <w:rsid w:val="00DA17EF"/>
    <w:rsid w:val="00DB6D18"/>
    <w:rsid w:val="00DF04D5"/>
    <w:rsid w:val="00E24FA7"/>
    <w:rsid w:val="00E25312"/>
    <w:rsid w:val="00E33B2F"/>
    <w:rsid w:val="00E374F5"/>
    <w:rsid w:val="00E424C8"/>
    <w:rsid w:val="00ED2BC1"/>
    <w:rsid w:val="00F06FB5"/>
    <w:rsid w:val="00F576A8"/>
    <w:rsid w:val="00F60DDF"/>
    <w:rsid w:val="00F60F2E"/>
    <w:rsid w:val="00F63321"/>
    <w:rsid w:val="00F636AD"/>
    <w:rsid w:val="00F7408A"/>
    <w:rsid w:val="00F7528E"/>
    <w:rsid w:val="00F7619E"/>
    <w:rsid w:val="00F878CE"/>
    <w:rsid w:val="00FA2113"/>
    <w:rsid w:val="00FB0AA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92E"/>
    <w:pPr>
      <w:spacing w:after="160" w:line="259" w:lineRule="auto"/>
    </w:pPr>
  </w:style>
  <w:style w:type="paragraph" w:styleId="Titre1">
    <w:name w:val="heading 1"/>
    <w:basedOn w:val="Normal"/>
    <w:next w:val="Normal"/>
    <w:link w:val="Titre1Car"/>
    <w:uiPriority w:val="9"/>
    <w:qFormat/>
    <w:rsid w:val="00716703"/>
    <w:pPr>
      <w:keepNext/>
      <w:keepLines/>
      <w:widowControl w:val="0"/>
      <w:numPr>
        <w:numId w:val="9"/>
      </w:numPr>
      <w:spacing w:before="240" w:after="0" w:line="240" w:lineRule="auto"/>
      <w:outlineLvl w:val="0"/>
    </w:pPr>
    <w:rPr>
      <w:rFonts w:asciiTheme="majorHAnsi" w:eastAsiaTheme="majorEastAsia" w:hAnsiTheme="majorHAnsi" w:cstheme="majorBidi"/>
      <w:color w:val="365F91" w:themeColor="accent1" w:themeShade="BF"/>
      <w:sz w:val="32"/>
      <w:szCs w:val="32"/>
      <w:lang w:val="en-US"/>
    </w:rPr>
  </w:style>
  <w:style w:type="paragraph" w:styleId="Titre2">
    <w:name w:val="heading 2"/>
    <w:basedOn w:val="Normal"/>
    <w:next w:val="Normal"/>
    <w:link w:val="Titre2Car2"/>
    <w:uiPriority w:val="9"/>
    <w:unhideWhenUsed/>
    <w:qFormat/>
    <w:rsid w:val="00531B14"/>
    <w:pPr>
      <w:keepNext/>
      <w:keepLines/>
      <w:spacing w:before="200" w:after="0"/>
      <w:outlineLvl w:val="1"/>
    </w:pPr>
    <w:rPr>
      <w:rFonts w:eastAsiaTheme="majorEastAsia" w:cstheme="majorBidi"/>
      <w:bCs/>
      <w:color w:val="4F81BD" w:themeColor="accent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6703"/>
    <w:rPr>
      <w:rFonts w:asciiTheme="majorHAnsi" w:eastAsiaTheme="majorEastAsia" w:hAnsiTheme="majorHAnsi" w:cstheme="majorBidi"/>
      <w:color w:val="365F91" w:themeColor="accent1" w:themeShade="BF"/>
      <w:sz w:val="32"/>
      <w:szCs w:val="32"/>
      <w:lang w:val="en-US"/>
    </w:rPr>
  </w:style>
  <w:style w:type="character" w:customStyle="1" w:styleId="Titre1Car1">
    <w:name w:val="Titre 1 Car1"/>
    <w:basedOn w:val="Policepardfaut"/>
    <w:uiPriority w:val="1"/>
    <w:rsid w:val="00C90845"/>
    <w:rPr>
      <w:rFonts w:asciiTheme="majorHAnsi" w:eastAsiaTheme="majorEastAsia" w:hAnsiTheme="majorHAnsi" w:cstheme="majorBidi"/>
      <w:b/>
      <w:bCs/>
      <w:color w:val="365F91" w:themeColor="accent1" w:themeShade="BF"/>
      <w:sz w:val="28"/>
      <w:szCs w:val="28"/>
      <w:lang w:val="en-US"/>
    </w:rPr>
  </w:style>
  <w:style w:type="character" w:customStyle="1" w:styleId="Titre2Car">
    <w:name w:val="Titre 2 Car"/>
    <w:basedOn w:val="Policepardfaut"/>
    <w:uiPriority w:val="1"/>
    <w:rsid w:val="00C90845"/>
    <w:rPr>
      <w:rFonts w:eastAsia="Arial" w:cs="Arial"/>
      <w:b/>
      <w:bCs/>
      <w:color w:val="365F91" w:themeColor="accent1" w:themeShade="BF"/>
      <w:sz w:val="24"/>
      <w:u w:val="single" w:color="000000"/>
      <w:lang w:val="en-US"/>
    </w:rPr>
  </w:style>
  <w:style w:type="character" w:customStyle="1" w:styleId="Titre1Car2">
    <w:name w:val="Titre 1 Car2"/>
    <w:basedOn w:val="Policepardfaut"/>
    <w:uiPriority w:val="1"/>
    <w:rsid w:val="00C90845"/>
    <w:rPr>
      <w:rFonts w:asciiTheme="majorHAnsi" w:eastAsiaTheme="majorEastAsia" w:hAnsiTheme="majorHAnsi" w:cstheme="majorBidi"/>
      <w:b/>
      <w:bCs/>
      <w:color w:val="365F91" w:themeColor="accent1" w:themeShade="BF"/>
      <w:sz w:val="28"/>
      <w:szCs w:val="28"/>
      <w:lang w:val="en-US"/>
    </w:rPr>
  </w:style>
  <w:style w:type="character" w:customStyle="1" w:styleId="Titre2Car2">
    <w:name w:val="Titre 2 Car2"/>
    <w:basedOn w:val="Policepardfaut"/>
    <w:link w:val="Titre2"/>
    <w:uiPriority w:val="9"/>
    <w:rsid w:val="00531B14"/>
    <w:rPr>
      <w:rFonts w:eastAsiaTheme="majorEastAsia" w:cstheme="majorBidi"/>
      <w:bCs/>
      <w:color w:val="4F81BD" w:themeColor="accent1"/>
      <w:sz w:val="28"/>
      <w:szCs w:val="26"/>
    </w:rPr>
  </w:style>
  <w:style w:type="character" w:customStyle="1" w:styleId="Titre1Car3">
    <w:name w:val="Titre 1 Car3"/>
    <w:basedOn w:val="Policepardfaut"/>
    <w:uiPriority w:val="1"/>
    <w:rsid w:val="009D22E8"/>
    <w:rPr>
      <w:rFonts w:asciiTheme="majorHAnsi" w:eastAsiaTheme="majorEastAsia" w:hAnsiTheme="majorHAnsi" w:cstheme="majorBidi"/>
      <w:b/>
      <w:bCs/>
      <w:color w:val="365F91" w:themeColor="accent1" w:themeShade="BF"/>
      <w:sz w:val="28"/>
      <w:szCs w:val="28"/>
      <w:lang w:val="en-US"/>
    </w:rPr>
  </w:style>
  <w:style w:type="character" w:customStyle="1" w:styleId="Titre2Car1">
    <w:name w:val="Titre 2 Car1"/>
    <w:basedOn w:val="Policepardfaut"/>
    <w:uiPriority w:val="9"/>
    <w:rsid w:val="00531B14"/>
    <w:rPr>
      <w:rFonts w:eastAsiaTheme="majorEastAsia" w:cstheme="majorBidi"/>
      <w:bCs/>
      <w:color w:val="4F81BD" w:themeColor="accent1"/>
      <w:sz w:val="28"/>
      <w:szCs w:val="26"/>
    </w:rPr>
  </w:style>
  <w:style w:type="paragraph" w:styleId="En-tte">
    <w:name w:val="header"/>
    <w:basedOn w:val="Normal"/>
    <w:link w:val="En-tteCar"/>
    <w:uiPriority w:val="99"/>
    <w:unhideWhenUsed/>
    <w:rsid w:val="004C692E"/>
    <w:pPr>
      <w:tabs>
        <w:tab w:val="center" w:pos="4536"/>
        <w:tab w:val="right" w:pos="9072"/>
      </w:tabs>
      <w:spacing w:after="0" w:line="240" w:lineRule="auto"/>
    </w:pPr>
  </w:style>
  <w:style w:type="character" w:customStyle="1" w:styleId="En-tteCar">
    <w:name w:val="En-tête Car"/>
    <w:basedOn w:val="Policepardfaut"/>
    <w:link w:val="En-tte"/>
    <w:uiPriority w:val="99"/>
    <w:rsid w:val="004C692E"/>
  </w:style>
  <w:style w:type="table" w:styleId="Grilledutableau">
    <w:name w:val="Table Grid"/>
    <w:basedOn w:val="TableauNormal"/>
    <w:uiPriority w:val="59"/>
    <w:rsid w:val="004C6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4C69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692E"/>
    <w:rPr>
      <w:rFonts w:ascii="Tahoma" w:hAnsi="Tahoma" w:cs="Tahoma"/>
      <w:sz w:val="16"/>
      <w:szCs w:val="16"/>
    </w:rPr>
  </w:style>
  <w:style w:type="character" w:styleId="Lienhypertexte">
    <w:name w:val="Hyperlink"/>
    <w:basedOn w:val="Policepardfaut"/>
    <w:uiPriority w:val="99"/>
    <w:unhideWhenUsed/>
    <w:rsid w:val="00CB72BB"/>
    <w:rPr>
      <w:color w:val="0000FF" w:themeColor="hyperlink"/>
      <w:u w:val="single"/>
    </w:rPr>
  </w:style>
  <w:style w:type="paragraph" w:customStyle="1" w:styleId="Default">
    <w:name w:val="Default"/>
    <w:rsid w:val="002549F5"/>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BD374F"/>
    <w:pPr>
      <w:ind w:left="720"/>
      <w:contextualSpacing/>
    </w:pPr>
  </w:style>
  <w:style w:type="paragraph" w:styleId="Notedebasdepage">
    <w:name w:val="footnote text"/>
    <w:basedOn w:val="Normal"/>
    <w:link w:val="NotedebasdepageCar"/>
    <w:uiPriority w:val="99"/>
    <w:semiHidden/>
    <w:unhideWhenUsed/>
    <w:rsid w:val="0002172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21727"/>
    <w:rPr>
      <w:sz w:val="20"/>
      <w:szCs w:val="20"/>
    </w:rPr>
  </w:style>
  <w:style w:type="character" w:styleId="Appelnotedebasdep">
    <w:name w:val="footnote reference"/>
    <w:basedOn w:val="Policepardfaut"/>
    <w:uiPriority w:val="99"/>
    <w:semiHidden/>
    <w:unhideWhenUsed/>
    <w:rsid w:val="00021727"/>
    <w:rPr>
      <w:vertAlign w:val="superscript"/>
    </w:rPr>
  </w:style>
  <w:style w:type="paragraph" w:styleId="Pieddepage">
    <w:name w:val="footer"/>
    <w:basedOn w:val="Normal"/>
    <w:link w:val="PieddepageCar"/>
    <w:uiPriority w:val="99"/>
    <w:unhideWhenUsed/>
    <w:rsid w:val="00B24D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4DE8"/>
  </w:style>
  <w:style w:type="character" w:styleId="Marquedecommentaire">
    <w:name w:val="annotation reference"/>
    <w:basedOn w:val="Policepardfaut"/>
    <w:uiPriority w:val="99"/>
    <w:semiHidden/>
    <w:unhideWhenUsed/>
    <w:rsid w:val="0024512F"/>
    <w:rPr>
      <w:sz w:val="16"/>
      <w:szCs w:val="16"/>
    </w:rPr>
  </w:style>
  <w:style w:type="paragraph" w:styleId="Commentaire">
    <w:name w:val="annotation text"/>
    <w:basedOn w:val="Normal"/>
    <w:link w:val="CommentaireCar"/>
    <w:uiPriority w:val="99"/>
    <w:semiHidden/>
    <w:unhideWhenUsed/>
    <w:rsid w:val="0024512F"/>
    <w:pPr>
      <w:spacing w:line="240" w:lineRule="auto"/>
    </w:pPr>
    <w:rPr>
      <w:sz w:val="20"/>
      <w:szCs w:val="20"/>
    </w:rPr>
  </w:style>
  <w:style w:type="character" w:customStyle="1" w:styleId="CommentaireCar">
    <w:name w:val="Commentaire Car"/>
    <w:basedOn w:val="Policepardfaut"/>
    <w:link w:val="Commentaire"/>
    <w:uiPriority w:val="99"/>
    <w:semiHidden/>
    <w:rsid w:val="0024512F"/>
    <w:rPr>
      <w:sz w:val="20"/>
      <w:szCs w:val="20"/>
    </w:rPr>
  </w:style>
  <w:style w:type="paragraph" w:styleId="Objetducommentaire">
    <w:name w:val="annotation subject"/>
    <w:basedOn w:val="Commentaire"/>
    <w:next w:val="Commentaire"/>
    <w:link w:val="ObjetducommentaireCar"/>
    <w:uiPriority w:val="99"/>
    <w:semiHidden/>
    <w:unhideWhenUsed/>
    <w:rsid w:val="0024512F"/>
    <w:rPr>
      <w:b/>
      <w:bCs/>
    </w:rPr>
  </w:style>
  <w:style w:type="character" w:customStyle="1" w:styleId="ObjetducommentaireCar">
    <w:name w:val="Objet du commentaire Car"/>
    <w:basedOn w:val="CommentaireCar"/>
    <w:link w:val="Objetducommentaire"/>
    <w:uiPriority w:val="99"/>
    <w:semiHidden/>
    <w:rsid w:val="0024512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92E"/>
    <w:pPr>
      <w:spacing w:after="160" w:line="259" w:lineRule="auto"/>
    </w:pPr>
  </w:style>
  <w:style w:type="paragraph" w:styleId="Titre1">
    <w:name w:val="heading 1"/>
    <w:basedOn w:val="Normal"/>
    <w:next w:val="Normal"/>
    <w:link w:val="Titre1Car"/>
    <w:uiPriority w:val="9"/>
    <w:qFormat/>
    <w:rsid w:val="00716703"/>
    <w:pPr>
      <w:keepNext/>
      <w:keepLines/>
      <w:widowControl w:val="0"/>
      <w:numPr>
        <w:numId w:val="9"/>
      </w:numPr>
      <w:spacing w:before="240" w:after="0" w:line="240" w:lineRule="auto"/>
      <w:outlineLvl w:val="0"/>
    </w:pPr>
    <w:rPr>
      <w:rFonts w:asciiTheme="majorHAnsi" w:eastAsiaTheme="majorEastAsia" w:hAnsiTheme="majorHAnsi" w:cstheme="majorBidi"/>
      <w:color w:val="365F91" w:themeColor="accent1" w:themeShade="BF"/>
      <w:sz w:val="32"/>
      <w:szCs w:val="32"/>
      <w:lang w:val="en-US"/>
    </w:rPr>
  </w:style>
  <w:style w:type="paragraph" w:styleId="Titre2">
    <w:name w:val="heading 2"/>
    <w:basedOn w:val="Normal"/>
    <w:next w:val="Normal"/>
    <w:link w:val="Titre2Car2"/>
    <w:uiPriority w:val="9"/>
    <w:unhideWhenUsed/>
    <w:qFormat/>
    <w:rsid w:val="00531B14"/>
    <w:pPr>
      <w:keepNext/>
      <w:keepLines/>
      <w:spacing w:before="200" w:after="0"/>
      <w:outlineLvl w:val="1"/>
    </w:pPr>
    <w:rPr>
      <w:rFonts w:eastAsiaTheme="majorEastAsia" w:cstheme="majorBidi"/>
      <w:bCs/>
      <w:color w:val="4F81BD" w:themeColor="accent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6703"/>
    <w:rPr>
      <w:rFonts w:asciiTheme="majorHAnsi" w:eastAsiaTheme="majorEastAsia" w:hAnsiTheme="majorHAnsi" w:cstheme="majorBidi"/>
      <w:color w:val="365F91" w:themeColor="accent1" w:themeShade="BF"/>
      <w:sz w:val="32"/>
      <w:szCs w:val="32"/>
      <w:lang w:val="en-US"/>
    </w:rPr>
  </w:style>
  <w:style w:type="character" w:customStyle="1" w:styleId="Titre1Car1">
    <w:name w:val="Titre 1 Car1"/>
    <w:basedOn w:val="Policepardfaut"/>
    <w:uiPriority w:val="1"/>
    <w:rsid w:val="00C90845"/>
    <w:rPr>
      <w:rFonts w:asciiTheme="majorHAnsi" w:eastAsiaTheme="majorEastAsia" w:hAnsiTheme="majorHAnsi" w:cstheme="majorBidi"/>
      <w:b/>
      <w:bCs/>
      <w:color w:val="365F91" w:themeColor="accent1" w:themeShade="BF"/>
      <w:sz w:val="28"/>
      <w:szCs w:val="28"/>
      <w:lang w:val="en-US"/>
    </w:rPr>
  </w:style>
  <w:style w:type="character" w:customStyle="1" w:styleId="Titre2Car">
    <w:name w:val="Titre 2 Car"/>
    <w:basedOn w:val="Policepardfaut"/>
    <w:uiPriority w:val="1"/>
    <w:rsid w:val="00C90845"/>
    <w:rPr>
      <w:rFonts w:eastAsia="Arial" w:cs="Arial"/>
      <w:b/>
      <w:bCs/>
      <w:color w:val="365F91" w:themeColor="accent1" w:themeShade="BF"/>
      <w:sz w:val="24"/>
      <w:u w:val="single" w:color="000000"/>
      <w:lang w:val="en-US"/>
    </w:rPr>
  </w:style>
  <w:style w:type="character" w:customStyle="1" w:styleId="Titre1Car2">
    <w:name w:val="Titre 1 Car2"/>
    <w:basedOn w:val="Policepardfaut"/>
    <w:uiPriority w:val="1"/>
    <w:rsid w:val="00C90845"/>
    <w:rPr>
      <w:rFonts w:asciiTheme="majorHAnsi" w:eastAsiaTheme="majorEastAsia" w:hAnsiTheme="majorHAnsi" w:cstheme="majorBidi"/>
      <w:b/>
      <w:bCs/>
      <w:color w:val="365F91" w:themeColor="accent1" w:themeShade="BF"/>
      <w:sz w:val="28"/>
      <w:szCs w:val="28"/>
      <w:lang w:val="en-US"/>
    </w:rPr>
  </w:style>
  <w:style w:type="character" w:customStyle="1" w:styleId="Titre2Car2">
    <w:name w:val="Titre 2 Car2"/>
    <w:basedOn w:val="Policepardfaut"/>
    <w:link w:val="Titre2"/>
    <w:uiPriority w:val="9"/>
    <w:rsid w:val="00531B14"/>
    <w:rPr>
      <w:rFonts w:eastAsiaTheme="majorEastAsia" w:cstheme="majorBidi"/>
      <w:bCs/>
      <w:color w:val="4F81BD" w:themeColor="accent1"/>
      <w:sz w:val="28"/>
      <w:szCs w:val="26"/>
    </w:rPr>
  </w:style>
  <w:style w:type="character" w:customStyle="1" w:styleId="Titre1Car3">
    <w:name w:val="Titre 1 Car3"/>
    <w:basedOn w:val="Policepardfaut"/>
    <w:uiPriority w:val="1"/>
    <w:rsid w:val="009D22E8"/>
    <w:rPr>
      <w:rFonts w:asciiTheme="majorHAnsi" w:eastAsiaTheme="majorEastAsia" w:hAnsiTheme="majorHAnsi" w:cstheme="majorBidi"/>
      <w:b/>
      <w:bCs/>
      <w:color w:val="365F91" w:themeColor="accent1" w:themeShade="BF"/>
      <w:sz w:val="28"/>
      <w:szCs w:val="28"/>
      <w:lang w:val="en-US"/>
    </w:rPr>
  </w:style>
  <w:style w:type="character" w:customStyle="1" w:styleId="Titre2Car1">
    <w:name w:val="Titre 2 Car1"/>
    <w:basedOn w:val="Policepardfaut"/>
    <w:uiPriority w:val="9"/>
    <w:rsid w:val="00531B14"/>
    <w:rPr>
      <w:rFonts w:eastAsiaTheme="majorEastAsia" w:cstheme="majorBidi"/>
      <w:bCs/>
      <w:color w:val="4F81BD" w:themeColor="accent1"/>
      <w:sz w:val="28"/>
      <w:szCs w:val="26"/>
    </w:rPr>
  </w:style>
  <w:style w:type="paragraph" w:styleId="En-tte">
    <w:name w:val="header"/>
    <w:basedOn w:val="Normal"/>
    <w:link w:val="En-tteCar"/>
    <w:uiPriority w:val="99"/>
    <w:unhideWhenUsed/>
    <w:rsid w:val="004C692E"/>
    <w:pPr>
      <w:tabs>
        <w:tab w:val="center" w:pos="4536"/>
        <w:tab w:val="right" w:pos="9072"/>
      </w:tabs>
      <w:spacing w:after="0" w:line="240" w:lineRule="auto"/>
    </w:pPr>
  </w:style>
  <w:style w:type="character" w:customStyle="1" w:styleId="En-tteCar">
    <w:name w:val="En-tête Car"/>
    <w:basedOn w:val="Policepardfaut"/>
    <w:link w:val="En-tte"/>
    <w:uiPriority w:val="99"/>
    <w:rsid w:val="004C692E"/>
  </w:style>
  <w:style w:type="table" w:styleId="Grilledutableau">
    <w:name w:val="Table Grid"/>
    <w:basedOn w:val="TableauNormal"/>
    <w:uiPriority w:val="59"/>
    <w:rsid w:val="004C6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4C69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692E"/>
    <w:rPr>
      <w:rFonts w:ascii="Tahoma" w:hAnsi="Tahoma" w:cs="Tahoma"/>
      <w:sz w:val="16"/>
      <w:szCs w:val="16"/>
    </w:rPr>
  </w:style>
  <w:style w:type="character" w:styleId="Lienhypertexte">
    <w:name w:val="Hyperlink"/>
    <w:basedOn w:val="Policepardfaut"/>
    <w:uiPriority w:val="99"/>
    <w:unhideWhenUsed/>
    <w:rsid w:val="00CB72BB"/>
    <w:rPr>
      <w:color w:val="0000FF" w:themeColor="hyperlink"/>
      <w:u w:val="single"/>
    </w:rPr>
  </w:style>
  <w:style w:type="paragraph" w:customStyle="1" w:styleId="Default">
    <w:name w:val="Default"/>
    <w:rsid w:val="002549F5"/>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BD374F"/>
    <w:pPr>
      <w:ind w:left="720"/>
      <w:contextualSpacing/>
    </w:pPr>
  </w:style>
  <w:style w:type="paragraph" w:styleId="Notedebasdepage">
    <w:name w:val="footnote text"/>
    <w:basedOn w:val="Normal"/>
    <w:link w:val="NotedebasdepageCar"/>
    <w:uiPriority w:val="99"/>
    <w:semiHidden/>
    <w:unhideWhenUsed/>
    <w:rsid w:val="0002172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21727"/>
    <w:rPr>
      <w:sz w:val="20"/>
      <w:szCs w:val="20"/>
    </w:rPr>
  </w:style>
  <w:style w:type="character" w:styleId="Appelnotedebasdep">
    <w:name w:val="footnote reference"/>
    <w:basedOn w:val="Policepardfaut"/>
    <w:uiPriority w:val="99"/>
    <w:semiHidden/>
    <w:unhideWhenUsed/>
    <w:rsid w:val="00021727"/>
    <w:rPr>
      <w:vertAlign w:val="superscript"/>
    </w:rPr>
  </w:style>
  <w:style w:type="paragraph" w:styleId="Pieddepage">
    <w:name w:val="footer"/>
    <w:basedOn w:val="Normal"/>
    <w:link w:val="PieddepageCar"/>
    <w:uiPriority w:val="99"/>
    <w:unhideWhenUsed/>
    <w:rsid w:val="00B24D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4DE8"/>
  </w:style>
  <w:style w:type="character" w:styleId="Marquedecommentaire">
    <w:name w:val="annotation reference"/>
    <w:basedOn w:val="Policepardfaut"/>
    <w:uiPriority w:val="99"/>
    <w:semiHidden/>
    <w:unhideWhenUsed/>
    <w:rsid w:val="0024512F"/>
    <w:rPr>
      <w:sz w:val="16"/>
      <w:szCs w:val="16"/>
    </w:rPr>
  </w:style>
  <w:style w:type="paragraph" w:styleId="Commentaire">
    <w:name w:val="annotation text"/>
    <w:basedOn w:val="Normal"/>
    <w:link w:val="CommentaireCar"/>
    <w:uiPriority w:val="99"/>
    <w:semiHidden/>
    <w:unhideWhenUsed/>
    <w:rsid w:val="0024512F"/>
    <w:pPr>
      <w:spacing w:line="240" w:lineRule="auto"/>
    </w:pPr>
    <w:rPr>
      <w:sz w:val="20"/>
      <w:szCs w:val="20"/>
    </w:rPr>
  </w:style>
  <w:style w:type="character" w:customStyle="1" w:styleId="CommentaireCar">
    <w:name w:val="Commentaire Car"/>
    <w:basedOn w:val="Policepardfaut"/>
    <w:link w:val="Commentaire"/>
    <w:uiPriority w:val="99"/>
    <w:semiHidden/>
    <w:rsid w:val="0024512F"/>
    <w:rPr>
      <w:sz w:val="20"/>
      <w:szCs w:val="20"/>
    </w:rPr>
  </w:style>
  <w:style w:type="paragraph" w:styleId="Objetducommentaire">
    <w:name w:val="annotation subject"/>
    <w:basedOn w:val="Commentaire"/>
    <w:next w:val="Commentaire"/>
    <w:link w:val="ObjetducommentaireCar"/>
    <w:uiPriority w:val="99"/>
    <w:semiHidden/>
    <w:unhideWhenUsed/>
    <w:rsid w:val="0024512F"/>
    <w:rPr>
      <w:b/>
      <w:bCs/>
    </w:rPr>
  </w:style>
  <w:style w:type="character" w:customStyle="1" w:styleId="ObjetducommentaireCar">
    <w:name w:val="Objet du commentaire Car"/>
    <w:basedOn w:val="CommentaireCar"/>
    <w:link w:val="Objetducommentaire"/>
    <w:uiPriority w:val="99"/>
    <w:semiHidden/>
    <w:rsid w:val="002451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hammofii@gmail.com"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1456</Words>
  <Characters>8008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OFII</Company>
  <LinksUpToDate>false</LinksUpToDate>
  <CharactersWithSpaces>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HAMMOUDA, Helene</dc:creator>
  <cp:lastModifiedBy>HAMMOUDA, Helene</cp:lastModifiedBy>
  <cp:revision>2</cp:revision>
  <dcterms:created xsi:type="dcterms:W3CDTF">2022-06-06T10:58:00Z</dcterms:created>
  <dcterms:modified xsi:type="dcterms:W3CDTF">2022-06-06T10:58:00Z</dcterms:modified>
</cp:coreProperties>
</file>