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83730" w14:textId="77777777" w:rsidR="00C73BDE" w:rsidRDefault="00C73BDE" w:rsidP="00C73BDE">
      <w:pPr>
        <w:jc w:val="right"/>
        <w:rPr>
          <w:lang w:val="fr-FR"/>
        </w:rPr>
      </w:pPr>
      <w:r>
        <w:rPr>
          <w:lang w:val="fr-FR"/>
        </w:rPr>
        <w:t>RFQ /TUN/2021/013</w:t>
      </w:r>
    </w:p>
    <w:p w14:paraId="6EDA0B85" w14:textId="77777777" w:rsidR="00C73BDE" w:rsidRPr="00B7585B" w:rsidRDefault="00C73BDE" w:rsidP="00C73BDE">
      <w:pPr>
        <w:jc w:val="center"/>
        <w:rPr>
          <w:sz w:val="32"/>
          <w:szCs w:val="32"/>
          <w:lang w:val="fr-FR"/>
        </w:rPr>
      </w:pPr>
      <w:r w:rsidRPr="00B7585B">
        <w:rPr>
          <w:sz w:val="32"/>
          <w:szCs w:val="32"/>
          <w:lang w:val="fr-FR"/>
        </w:rPr>
        <w:t>Annex A : Caractéristiques techniques</w:t>
      </w:r>
    </w:p>
    <w:p w14:paraId="3DF8DA6A" w14:textId="77777777" w:rsidR="00C73BDE" w:rsidRDefault="00C73BDE" w:rsidP="00C73BDE">
      <w:pPr>
        <w:rPr>
          <w:lang w:val="fr-FR"/>
        </w:rPr>
      </w:pPr>
    </w:p>
    <w:p w14:paraId="0EDFD9F8" w14:textId="77777777" w:rsidR="00C73BDE" w:rsidRPr="00E869A5" w:rsidRDefault="00C73BDE" w:rsidP="00C73BDE">
      <w:pPr>
        <w:rPr>
          <w:b/>
          <w:bCs/>
          <w:lang w:val="fr-FR"/>
        </w:rPr>
      </w:pPr>
      <w:r w:rsidRPr="00E869A5">
        <w:rPr>
          <w:b/>
          <w:bCs/>
          <w:lang w:val="fr-FR"/>
        </w:rPr>
        <w:t>Fourniture de l’eau :</w:t>
      </w:r>
    </w:p>
    <w:p w14:paraId="3CB9C12E" w14:textId="77777777" w:rsidR="00C73BDE" w:rsidRPr="00B11F42" w:rsidRDefault="00C73BDE" w:rsidP="00C73BDE">
      <w:pPr>
        <w:rPr>
          <w:lang w:val="fr-FR"/>
        </w:rPr>
      </w:pPr>
      <w:r w:rsidRPr="00B11F42">
        <w:rPr>
          <w:lang w:val="fr-FR"/>
        </w:rPr>
        <w:t>Eau minérale conditionnées dans des</w:t>
      </w:r>
      <w:r>
        <w:rPr>
          <w:lang w:val="fr-FR"/>
        </w:rPr>
        <w:t xml:space="preserve"> bombonnes</w:t>
      </w:r>
      <w:r w:rsidRPr="00B11F42">
        <w:rPr>
          <w:lang w:val="fr-FR"/>
        </w:rPr>
        <w:t xml:space="preserve"> rechargeable</w:t>
      </w:r>
      <w:r>
        <w:rPr>
          <w:lang w:val="fr-FR"/>
        </w:rPr>
        <w:t>s</w:t>
      </w:r>
      <w:r w:rsidRPr="00B11F42">
        <w:rPr>
          <w:lang w:val="fr-FR"/>
        </w:rPr>
        <w:t xml:space="preserve"> de 19 litre</w:t>
      </w:r>
      <w:r>
        <w:rPr>
          <w:lang w:val="fr-FR"/>
        </w:rPr>
        <w:t>s</w:t>
      </w:r>
    </w:p>
    <w:p w14:paraId="3D34E37E" w14:textId="77777777" w:rsidR="00C73BDE" w:rsidRPr="00B11F42" w:rsidRDefault="00C73BDE" w:rsidP="00C73BDE">
      <w:pPr>
        <w:rPr>
          <w:lang w:val="fr-FR"/>
        </w:rPr>
      </w:pPr>
      <w:r w:rsidRPr="00B11F42">
        <w:rPr>
          <w:lang w:val="fr-FR"/>
        </w:rPr>
        <w:t xml:space="preserve">La société garantit que l’eau minérale est mise en bouteille et manipulée et/ou stockée selon les règles strictes d’hygiènes. L’eau livrée doit être exempte de résidus (particules) ou contaminations. Elle doit être claire sans sédiment de couleur transparente. </w:t>
      </w:r>
    </w:p>
    <w:p w14:paraId="31083430" w14:textId="77777777" w:rsidR="00C73BDE" w:rsidRPr="00B11F42" w:rsidRDefault="00C73BDE" w:rsidP="00C73BDE">
      <w:pPr>
        <w:rPr>
          <w:lang w:val="fr-FR"/>
        </w:rPr>
      </w:pPr>
      <w:r w:rsidRPr="00B11F42">
        <w:rPr>
          <w:lang w:val="fr-FR"/>
        </w:rPr>
        <w:t xml:space="preserve">L’eau doit répondre aux normes de paramètres physique et chimique fixée par l’office national de thermalisme et d’hydrothérapie. </w:t>
      </w:r>
    </w:p>
    <w:p w14:paraId="22C6DFFE" w14:textId="77777777" w:rsidR="00C73BDE" w:rsidRDefault="00C73BDE" w:rsidP="00C73BDE">
      <w:pPr>
        <w:rPr>
          <w:lang w:val="fr-FR"/>
        </w:rPr>
      </w:pPr>
      <w:r w:rsidRPr="00B11F42">
        <w:rPr>
          <w:lang w:val="fr-FR"/>
        </w:rPr>
        <w:t xml:space="preserve">Le traitement des bombonnes doit suivre un traitement de désinfection avant la phase de remplissage conformément aux normes d’hygiène établie par l’office National du thermalisme et de l’hydrothérapie.  </w:t>
      </w:r>
    </w:p>
    <w:p w14:paraId="428BE2D9" w14:textId="77777777" w:rsidR="00C73BDE" w:rsidRDefault="00C73BDE" w:rsidP="00C73BDE">
      <w:pPr>
        <w:rPr>
          <w:lang w:val="fr-FR"/>
        </w:rPr>
      </w:pPr>
      <w:r>
        <w:rPr>
          <w:lang w:val="fr-FR"/>
        </w:rPr>
        <w:t xml:space="preserve">Les bonbonnes d’eau doivent être scellée convenablement et ne présentent pas de fuites. </w:t>
      </w:r>
    </w:p>
    <w:p w14:paraId="0B8A74EE" w14:textId="77777777" w:rsidR="00C73BDE" w:rsidRDefault="00C73BDE" w:rsidP="00C73BDE">
      <w:pPr>
        <w:rPr>
          <w:lang w:val="fr-FR"/>
        </w:rPr>
      </w:pPr>
      <w:r>
        <w:rPr>
          <w:lang w:val="fr-FR"/>
        </w:rPr>
        <w:t xml:space="preserve">La livraison des commandes doit être fournies par le fournisseur sélectionné. </w:t>
      </w:r>
    </w:p>
    <w:p w14:paraId="59B4769F" w14:textId="0904D17B" w:rsidR="00C73BDE" w:rsidRDefault="00C73BDE" w:rsidP="00C73BDE">
      <w:pPr>
        <w:rPr>
          <w:lang w:val="fr-FR"/>
        </w:rPr>
      </w:pPr>
      <w:r>
        <w:rPr>
          <w:lang w:val="fr-FR"/>
        </w:rPr>
        <w:t>Le fournisseur récupères les bombonnes vides pour c</w:t>
      </w:r>
      <w:r>
        <w:rPr>
          <w:lang w:val="fr-FR"/>
        </w:rPr>
        <w:t>h</w:t>
      </w:r>
      <w:r>
        <w:rPr>
          <w:lang w:val="fr-FR"/>
        </w:rPr>
        <w:t xml:space="preserve">aque bouteille d’eau livrée. </w:t>
      </w:r>
    </w:p>
    <w:p w14:paraId="7B379962" w14:textId="77777777" w:rsidR="00C73BDE" w:rsidRDefault="00C73BDE" w:rsidP="00C73BDE">
      <w:pPr>
        <w:rPr>
          <w:lang w:val="fr-FR"/>
        </w:rPr>
      </w:pPr>
    </w:p>
    <w:p w14:paraId="1F044CD3" w14:textId="77777777" w:rsidR="00C73BDE" w:rsidRPr="00E869A5" w:rsidRDefault="00C73BDE" w:rsidP="00C73BDE">
      <w:pPr>
        <w:rPr>
          <w:b/>
          <w:bCs/>
          <w:lang w:val="fr-FR"/>
        </w:rPr>
      </w:pPr>
      <w:r w:rsidRPr="00E869A5">
        <w:rPr>
          <w:b/>
          <w:bCs/>
          <w:lang w:val="fr-FR"/>
        </w:rPr>
        <w:t xml:space="preserve">Service annexe (optionnel) : </w:t>
      </w:r>
    </w:p>
    <w:p w14:paraId="0303F6D3" w14:textId="77777777" w:rsidR="00C73BDE" w:rsidRDefault="00C73BDE" w:rsidP="00C73BDE">
      <w:pPr>
        <w:rPr>
          <w:lang w:val="fr-FR"/>
        </w:rPr>
      </w:pPr>
      <w:r>
        <w:rPr>
          <w:lang w:val="fr-FR"/>
        </w:rPr>
        <w:t xml:space="preserve">Un nettoyage rigoureux des fontaines à eaux présentes aux locaux du UNHCR une fois par mois. </w:t>
      </w:r>
    </w:p>
    <w:p w14:paraId="4A20AAA8" w14:textId="77777777" w:rsidR="00C73BDE" w:rsidRDefault="00C73BDE" w:rsidP="00C73BDE">
      <w:pPr>
        <w:rPr>
          <w:lang w:val="fr-FR"/>
        </w:rPr>
      </w:pPr>
      <w:r>
        <w:rPr>
          <w:lang w:val="fr-FR"/>
        </w:rPr>
        <w:t>Maintenance préventive et réparation des fontaines à eau présentes aux locaux de UNHCR. Le prix des pièces et matériel nécessaires à la réparation seront remboursé par L’UNHCR suite à la présentation de facture détaillant l’intervention de maintenance.</w:t>
      </w:r>
    </w:p>
    <w:p w14:paraId="623FDD1A" w14:textId="77777777" w:rsidR="00C73BDE" w:rsidRDefault="00C73BDE" w:rsidP="00C73BDE">
      <w:pPr>
        <w:rPr>
          <w:lang w:val="fr-FR"/>
        </w:rPr>
      </w:pPr>
    </w:p>
    <w:p w14:paraId="471218C5" w14:textId="77777777" w:rsidR="00C73BDE" w:rsidRDefault="00C73BDE" w:rsidP="00C73BDE">
      <w:pPr>
        <w:rPr>
          <w:lang w:val="fr-FR"/>
        </w:rPr>
      </w:pPr>
    </w:p>
    <w:p w14:paraId="1C4D0DBE" w14:textId="77777777" w:rsidR="00C73BDE" w:rsidRPr="00B11F42" w:rsidRDefault="00C73BDE" w:rsidP="00C73BDE">
      <w:pPr>
        <w:rPr>
          <w:lang w:val="fr-FR"/>
        </w:rPr>
      </w:pPr>
    </w:p>
    <w:p w14:paraId="31B314D4" w14:textId="77777777" w:rsidR="00024202" w:rsidRPr="00C73BDE" w:rsidRDefault="00024202">
      <w:pPr>
        <w:rPr>
          <w:lang w:val="fr-FR"/>
        </w:rPr>
      </w:pPr>
    </w:p>
    <w:sectPr w:rsidR="00024202" w:rsidRPr="00C73BDE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4F323" w14:textId="77777777" w:rsidR="00B7585B" w:rsidRDefault="00C73BDE">
    <w:pPr>
      <w:pStyle w:val="Header"/>
    </w:pPr>
    <w:r>
      <w:rPr>
        <w:noProof/>
      </w:rPr>
      <w:drawing>
        <wp:inline distT="0" distB="0" distL="0" distR="0" wp14:anchorId="1F3B867A" wp14:editId="49A2BC01">
          <wp:extent cx="2532017" cy="623751"/>
          <wp:effectExtent l="0" t="0" r="1905" b="5080"/>
          <wp:docPr id="2" name="Picture 4" descr="Képtalálat a következőre: „unhcr logo”">
            <a:extLst xmlns:a="http://schemas.openxmlformats.org/drawingml/2006/main">
              <a:ext uri="{FF2B5EF4-FFF2-40B4-BE49-F238E27FC236}">
                <a16:creationId xmlns:a16="http://schemas.microsoft.com/office/drawing/2014/main" id="{9459B5DD-7EA1-43EC-B81A-B6D0F025E3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Képtalálat a következőre: „unhcr logo”">
                    <a:extLst>
                      <a:ext uri="{FF2B5EF4-FFF2-40B4-BE49-F238E27FC236}">
                        <a16:creationId xmlns:a16="http://schemas.microsoft.com/office/drawing/2014/main" id="{9459B5DD-7EA1-43EC-B81A-B6D0F025E3E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96" t="39494" r="10596" b="23103"/>
                  <a:stretch>
                    <a:fillRect/>
                  </a:stretch>
                </pic:blipFill>
                <pic:spPr bwMode="auto">
                  <a:xfrm>
                    <a:off x="0" y="0"/>
                    <a:ext cx="2532017" cy="6237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41"/>
    <w:rsid w:val="00024202"/>
    <w:rsid w:val="00323E41"/>
    <w:rsid w:val="00C7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0E6"/>
  <w15:chartTrackingRefBased/>
  <w15:docId w15:val="{398F1966-01CB-44E4-ACE5-D03DE916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5E85E776A61419CE7AB37B8D0773D" ma:contentTypeVersion="8" ma:contentTypeDescription="Crée un document." ma:contentTypeScope="" ma:versionID="841213b2c741d903259488269138e0e2">
  <xsd:schema xmlns:xsd="http://www.w3.org/2001/XMLSchema" xmlns:xs="http://www.w3.org/2001/XMLSchema" xmlns:p="http://schemas.microsoft.com/office/2006/metadata/properties" xmlns:ns2="cb56766b-7df8-4ee6-a070-440e146a1d73" targetNamespace="http://schemas.microsoft.com/office/2006/metadata/properties" ma:root="true" ma:fieldsID="7767d15792fb84567f040d568c43daff" ns2:_="">
    <xsd:import namespace="cb56766b-7df8-4ee6-a070-440e146a1d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6766b-7df8-4ee6-a070-440e146a1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DA3FC9-FA09-45F7-A9C3-53996F47DE77}"/>
</file>

<file path=customXml/itemProps2.xml><?xml version="1.0" encoding="utf-8"?>
<ds:datastoreItem xmlns:ds="http://schemas.openxmlformats.org/officeDocument/2006/customXml" ds:itemID="{E6599D20-2287-460A-9D82-34BDB691285A}"/>
</file>

<file path=customXml/itemProps3.xml><?xml version="1.0" encoding="utf-8"?>
<ds:datastoreItem xmlns:ds="http://schemas.openxmlformats.org/officeDocument/2006/customXml" ds:itemID="{1D1BE03E-71A3-4C49-A4DB-5CFDB465CE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 Gharbi</dc:creator>
  <cp:keywords/>
  <dc:description/>
  <cp:lastModifiedBy>Nour Gharbi</cp:lastModifiedBy>
  <cp:revision>2</cp:revision>
  <dcterms:created xsi:type="dcterms:W3CDTF">2021-10-26T18:36:00Z</dcterms:created>
  <dcterms:modified xsi:type="dcterms:W3CDTF">2021-10-26T18:36:00Z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0x0101002645E85E776A61419CE7AB37B8D0773D</vt:lpwstr>
  </property>
</Properties>
</file>